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96E1" w14:textId="77777777" w:rsidR="008A5B5F" w:rsidRPr="005A4751" w:rsidRDefault="008A5B5F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lang w:val="en-US" w:eastAsia="en-US"/>
        </w:rPr>
      </w:pPr>
    </w:p>
    <w:p w14:paraId="02D7F458" w14:textId="0716081D" w:rsidR="00576F01" w:rsidRDefault="00576F01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</w:pPr>
      <w:r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 xml:space="preserve">ICGN </w:t>
      </w:r>
      <w:r w:rsidR="001A037F"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 xml:space="preserve">Global </w:t>
      </w:r>
      <w:r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 xml:space="preserve">Stewardship </w:t>
      </w:r>
      <w:r w:rsidR="0036346D"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>Disclosure</w:t>
      </w:r>
      <w:r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 xml:space="preserve"> Award</w:t>
      </w:r>
      <w:r w:rsidR="0036346D"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>s</w:t>
      </w:r>
      <w:r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 xml:space="preserve"> </w:t>
      </w:r>
      <w:r w:rsidR="00306B99"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 xml:space="preserve">2022: </w:t>
      </w:r>
      <w:r w:rsidRPr="001F667A"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>Nomination Form</w:t>
      </w:r>
    </w:p>
    <w:p w14:paraId="7341FECC" w14:textId="76443092" w:rsidR="00BE1076" w:rsidRPr="001F667A" w:rsidRDefault="00BE1076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en-US"/>
        </w:rPr>
        <w:t>_________________________________________________________</w:t>
      </w:r>
    </w:p>
    <w:p w14:paraId="76A2D46A" w14:textId="5FBBD674" w:rsidR="00576F01" w:rsidRPr="005A4751" w:rsidRDefault="00576F01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val="en-US" w:eastAsia="en-US"/>
        </w:rPr>
      </w:pPr>
    </w:p>
    <w:p w14:paraId="441EF8EE" w14:textId="6D8E5CC7" w:rsidR="00576F01" w:rsidRPr="005A4751" w:rsidRDefault="00576F01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val="en-US" w:eastAsia="en-US"/>
        </w:rPr>
      </w:pPr>
      <w:r w:rsidRPr="005A4751">
        <w:rPr>
          <w:rFonts w:ascii="Arial" w:eastAsia="Times New Roman" w:hAnsi="Arial" w:cs="Arial"/>
          <w:b/>
          <w:bCs/>
          <w:u w:val="single"/>
          <w:lang w:val="en-US" w:eastAsia="en-US"/>
        </w:rPr>
        <w:t>About the Award</w:t>
      </w:r>
      <w:r w:rsidR="0036346D" w:rsidRPr="005A4751">
        <w:rPr>
          <w:rFonts w:ascii="Arial" w:eastAsia="Times New Roman" w:hAnsi="Arial" w:cs="Arial"/>
          <w:b/>
          <w:bCs/>
          <w:u w:val="single"/>
          <w:lang w:val="en-US" w:eastAsia="en-US"/>
        </w:rPr>
        <w:t>s</w:t>
      </w:r>
    </w:p>
    <w:p w14:paraId="7FB96B4E" w14:textId="5B33D2D3" w:rsidR="00576F01" w:rsidRPr="005A4751" w:rsidRDefault="00576F01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lang w:val="en-US" w:eastAsia="en-US"/>
        </w:rPr>
      </w:pPr>
    </w:p>
    <w:p w14:paraId="3F796E3C" w14:textId="3D877D5A" w:rsidR="00824A62" w:rsidRPr="005A4751" w:rsidRDefault="002A2468" w:rsidP="006D0971">
      <w:pPr>
        <w:spacing w:after="0" w:line="240" w:lineRule="auto"/>
        <w:rPr>
          <w:rFonts w:ascii="Arial" w:hAnsi="Arial" w:cs="Arial"/>
        </w:rPr>
      </w:pPr>
      <w:r w:rsidRPr="005A4751">
        <w:rPr>
          <w:rFonts w:ascii="Arial" w:hAnsi="Arial" w:cs="Arial"/>
        </w:rPr>
        <w:t xml:space="preserve">The </w:t>
      </w:r>
      <w:r w:rsidR="00824A62" w:rsidRPr="005A4751">
        <w:rPr>
          <w:rFonts w:ascii="Arial" w:hAnsi="Arial" w:cs="Arial"/>
        </w:rPr>
        <w:t xml:space="preserve">ICGN </w:t>
      </w:r>
      <w:r w:rsidR="001A037F" w:rsidRPr="005A4751">
        <w:rPr>
          <w:rFonts w:ascii="Arial" w:hAnsi="Arial" w:cs="Arial"/>
        </w:rPr>
        <w:t xml:space="preserve">Global Stewardship </w:t>
      </w:r>
      <w:r w:rsidR="0036346D" w:rsidRPr="005A4751">
        <w:rPr>
          <w:rFonts w:ascii="Arial" w:hAnsi="Arial" w:cs="Arial"/>
        </w:rPr>
        <w:t xml:space="preserve">Disclosure </w:t>
      </w:r>
      <w:r w:rsidR="001A037F" w:rsidRPr="005A4751">
        <w:rPr>
          <w:rFonts w:ascii="Arial" w:hAnsi="Arial" w:cs="Arial"/>
        </w:rPr>
        <w:t>A</w:t>
      </w:r>
      <w:r w:rsidRPr="005A4751">
        <w:rPr>
          <w:rFonts w:ascii="Arial" w:hAnsi="Arial" w:cs="Arial"/>
        </w:rPr>
        <w:t>ward</w:t>
      </w:r>
      <w:r w:rsidR="0036346D" w:rsidRPr="005A4751">
        <w:rPr>
          <w:rFonts w:ascii="Arial" w:hAnsi="Arial" w:cs="Arial"/>
        </w:rPr>
        <w:t>s</w:t>
      </w:r>
      <w:r w:rsidR="00824A62" w:rsidRPr="005A4751">
        <w:rPr>
          <w:rFonts w:ascii="Arial" w:eastAsiaTheme="minorHAnsi" w:hAnsi="Arial" w:cs="Arial"/>
          <w:lang w:eastAsia="en-US"/>
        </w:rPr>
        <w:t xml:space="preserve"> </w:t>
      </w:r>
      <w:r w:rsidR="00824A62" w:rsidRPr="005A4751">
        <w:rPr>
          <w:rFonts w:ascii="Arial" w:hAnsi="Arial" w:cs="Arial"/>
        </w:rPr>
        <w:t>recognize investors whose public disclosures provide genuine insight into their stewardship policies</w:t>
      </w:r>
      <w:r w:rsidR="00CC5FED" w:rsidRPr="005A4751">
        <w:rPr>
          <w:rFonts w:ascii="Arial" w:hAnsi="Arial" w:cs="Arial"/>
        </w:rPr>
        <w:t xml:space="preserve">, </w:t>
      </w:r>
      <w:r w:rsidR="00824A62" w:rsidRPr="005A4751">
        <w:rPr>
          <w:rFonts w:ascii="Arial" w:hAnsi="Arial" w:cs="Arial"/>
        </w:rPr>
        <w:t>how the</w:t>
      </w:r>
      <w:r w:rsidR="00CC5FED" w:rsidRPr="005A4751">
        <w:rPr>
          <w:rFonts w:ascii="Arial" w:hAnsi="Arial" w:cs="Arial"/>
        </w:rPr>
        <w:t xml:space="preserve"> policies </w:t>
      </w:r>
      <w:r w:rsidR="00824A62" w:rsidRPr="005A4751">
        <w:rPr>
          <w:rFonts w:ascii="Arial" w:hAnsi="Arial" w:cs="Arial"/>
        </w:rPr>
        <w:t xml:space="preserve">have been implemented, and </w:t>
      </w:r>
      <w:r w:rsidR="00CC5FED" w:rsidRPr="005A4751">
        <w:rPr>
          <w:rFonts w:ascii="Arial" w:hAnsi="Arial" w:cs="Arial"/>
        </w:rPr>
        <w:t>their commitment</w:t>
      </w:r>
      <w:r w:rsidR="00824A62" w:rsidRPr="005A4751">
        <w:rPr>
          <w:rFonts w:ascii="Arial" w:hAnsi="Arial" w:cs="Arial"/>
        </w:rPr>
        <w:t xml:space="preserve"> to transparency and reporting </w:t>
      </w:r>
      <w:r w:rsidR="00CC5FED" w:rsidRPr="005A4751">
        <w:rPr>
          <w:rFonts w:ascii="Arial" w:hAnsi="Arial" w:cs="Arial"/>
        </w:rPr>
        <w:t xml:space="preserve">to </w:t>
      </w:r>
      <w:r w:rsidR="00824A62" w:rsidRPr="005A4751">
        <w:rPr>
          <w:rFonts w:ascii="Arial" w:hAnsi="Arial" w:cs="Arial"/>
        </w:rPr>
        <w:t>provide a model that other</w:t>
      </w:r>
      <w:r w:rsidR="00CC5FED" w:rsidRPr="005A4751">
        <w:rPr>
          <w:rFonts w:ascii="Arial" w:hAnsi="Arial" w:cs="Arial"/>
        </w:rPr>
        <w:t xml:space="preserve"> investor</w:t>
      </w:r>
      <w:r w:rsidR="00824A62" w:rsidRPr="005A4751">
        <w:rPr>
          <w:rFonts w:ascii="Arial" w:hAnsi="Arial" w:cs="Arial"/>
        </w:rPr>
        <w:t>s might follow.</w:t>
      </w:r>
    </w:p>
    <w:p w14:paraId="7B9633F1" w14:textId="4D655D77" w:rsidR="006D0452" w:rsidRPr="005A4751" w:rsidRDefault="006D0452" w:rsidP="006D0971">
      <w:pPr>
        <w:spacing w:after="0" w:line="240" w:lineRule="auto"/>
        <w:rPr>
          <w:rFonts w:ascii="Arial" w:hAnsi="Arial" w:cs="Arial"/>
        </w:rPr>
      </w:pPr>
    </w:p>
    <w:p w14:paraId="44BF8DF3" w14:textId="4863E86D" w:rsidR="006D0452" w:rsidRPr="005A4751" w:rsidRDefault="00B23EF8" w:rsidP="006D0971">
      <w:pPr>
        <w:spacing w:after="0" w:line="240" w:lineRule="auto"/>
        <w:rPr>
          <w:rFonts w:ascii="Arial" w:hAnsi="Arial" w:cs="Arial"/>
        </w:rPr>
      </w:pPr>
      <w:r w:rsidRPr="005A4751">
        <w:rPr>
          <w:rFonts w:ascii="Arial" w:hAnsi="Arial" w:cs="Arial"/>
        </w:rPr>
        <w:t xml:space="preserve">Since </w:t>
      </w:r>
      <w:r w:rsidR="006D0452" w:rsidRPr="005A4751">
        <w:rPr>
          <w:rFonts w:ascii="Arial" w:hAnsi="Arial" w:cs="Arial"/>
        </w:rPr>
        <w:t>2020</w:t>
      </w:r>
      <w:r w:rsidR="00CC5FED" w:rsidRPr="005A4751">
        <w:rPr>
          <w:rFonts w:ascii="Arial" w:hAnsi="Arial" w:cs="Arial"/>
        </w:rPr>
        <w:t>,</w:t>
      </w:r>
      <w:r w:rsidR="006D0452" w:rsidRPr="005A4751">
        <w:rPr>
          <w:rFonts w:ascii="Arial" w:hAnsi="Arial" w:cs="Arial"/>
        </w:rPr>
        <w:t xml:space="preserve"> the </w:t>
      </w:r>
      <w:r w:rsidR="00CC5FED" w:rsidRPr="005A4751">
        <w:rPr>
          <w:rFonts w:ascii="Arial" w:hAnsi="Arial" w:cs="Arial"/>
        </w:rPr>
        <w:t>A</w:t>
      </w:r>
      <w:r w:rsidR="006D0452" w:rsidRPr="005A4751">
        <w:rPr>
          <w:rFonts w:ascii="Arial" w:hAnsi="Arial" w:cs="Arial"/>
        </w:rPr>
        <w:t xml:space="preserve">wards </w:t>
      </w:r>
      <w:r w:rsidRPr="005A4751">
        <w:rPr>
          <w:rFonts w:ascii="Arial" w:hAnsi="Arial" w:cs="Arial"/>
        </w:rPr>
        <w:t>have been</w:t>
      </w:r>
      <w:r w:rsidR="006D0452" w:rsidRPr="005A4751">
        <w:rPr>
          <w:rFonts w:ascii="Arial" w:hAnsi="Arial" w:cs="Arial"/>
        </w:rPr>
        <w:t xml:space="preserve"> open to all asset owners and managers that meet the eligibility criteria b</w:t>
      </w:r>
      <w:r w:rsidR="00CC5FED" w:rsidRPr="005A4751">
        <w:rPr>
          <w:rFonts w:ascii="Arial" w:hAnsi="Arial" w:cs="Arial"/>
        </w:rPr>
        <w:t>elow</w:t>
      </w:r>
      <w:r w:rsidR="006D0452" w:rsidRPr="005A4751">
        <w:rPr>
          <w:rFonts w:ascii="Arial" w:hAnsi="Arial" w:cs="Arial"/>
        </w:rPr>
        <w:t xml:space="preserve">, irrespective of </w:t>
      </w:r>
      <w:r w:rsidR="00CB0C3D" w:rsidRPr="005A4751">
        <w:rPr>
          <w:rFonts w:ascii="Arial" w:hAnsi="Arial" w:cs="Arial"/>
        </w:rPr>
        <w:t xml:space="preserve">their </w:t>
      </w:r>
      <w:r w:rsidR="006D0452" w:rsidRPr="005A4751">
        <w:rPr>
          <w:rFonts w:ascii="Arial" w:hAnsi="Arial" w:cs="Arial"/>
        </w:rPr>
        <w:t>size or location</w:t>
      </w:r>
      <w:r w:rsidR="00CC5FED" w:rsidRPr="005A4751">
        <w:rPr>
          <w:rFonts w:ascii="Arial" w:hAnsi="Arial" w:cs="Arial"/>
        </w:rPr>
        <w:t>. Nominees do not need to be members</w:t>
      </w:r>
      <w:r w:rsidRPr="005A4751">
        <w:rPr>
          <w:rFonts w:ascii="Arial" w:hAnsi="Arial" w:cs="Arial"/>
        </w:rPr>
        <w:t xml:space="preserve"> of ICGN</w:t>
      </w:r>
      <w:r w:rsidR="006D0452" w:rsidRPr="005A4751">
        <w:rPr>
          <w:rFonts w:ascii="Arial" w:hAnsi="Arial" w:cs="Arial"/>
        </w:rPr>
        <w:t xml:space="preserve">.  </w:t>
      </w:r>
    </w:p>
    <w:p w14:paraId="638DE514" w14:textId="77777777" w:rsidR="006D0452" w:rsidRPr="005A4751" w:rsidRDefault="006D0452" w:rsidP="006D0971">
      <w:pPr>
        <w:spacing w:after="0" w:line="240" w:lineRule="auto"/>
        <w:rPr>
          <w:rFonts w:ascii="Arial" w:hAnsi="Arial" w:cs="Arial"/>
        </w:rPr>
      </w:pPr>
    </w:p>
    <w:p w14:paraId="21D0B6AE" w14:textId="64B29BAE" w:rsidR="006D0452" w:rsidRPr="005A4751" w:rsidRDefault="00CC5FED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hAnsi="Arial" w:cs="Arial"/>
        </w:rPr>
        <w:t xml:space="preserve">Please note that </w:t>
      </w:r>
      <w:r w:rsidR="0018332E">
        <w:rPr>
          <w:rFonts w:ascii="Arial" w:hAnsi="Arial" w:cs="Arial"/>
        </w:rPr>
        <w:t>t</w:t>
      </w:r>
      <w:r w:rsidR="00824A62" w:rsidRPr="005A4751">
        <w:rPr>
          <w:rFonts w:ascii="Arial" w:hAnsi="Arial" w:cs="Arial"/>
        </w:rPr>
        <w:t xml:space="preserve">here </w:t>
      </w:r>
      <w:r w:rsidR="006D0452" w:rsidRPr="005A4751">
        <w:rPr>
          <w:rFonts w:ascii="Arial" w:hAnsi="Arial" w:cs="Arial"/>
        </w:rPr>
        <w:t xml:space="preserve">are </w:t>
      </w:r>
      <w:r w:rsidRPr="005A4751">
        <w:rPr>
          <w:rFonts w:ascii="Arial" w:hAnsi="Arial" w:cs="Arial"/>
        </w:rPr>
        <w:t>separate</w:t>
      </w:r>
      <w:r w:rsidR="00CB0C3D" w:rsidRPr="005A4751">
        <w:rPr>
          <w:rFonts w:ascii="Arial" w:hAnsi="Arial" w:cs="Arial"/>
        </w:rPr>
        <w:t xml:space="preserve"> </w:t>
      </w:r>
      <w:r w:rsidRPr="005A4751">
        <w:rPr>
          <w:rFonts w:ascii="Arial" w:hAnsi="Arial" w:cs="Arial"/>
        </w:rPr>
        <w:t>A</w:t>
      </w:r>
      <w:r w:rsidR="00CB0C3D" w:rsidRPr="005A4751">
        <w:rPr>
          <w:rFonts w:ascii="Arial" w:hAnsi="Arial" w:cs="Arial"/>
        </w:rPr>
        <w:t>ward categories</w:t>
      </w:r>
      <w:r w:rsidR="006D0452" w:rsidRPr="005A4751">
        <w:rPr>
          <w:rFonts w:ascii="Arial" w:hAnsi="Arial" w:cs="Arial"/>
        </w:rPr>
        <w:t xml:space="preserve"> for asset owners and asset managers. </w:t>
      </w:r>
      <w:r w:rsidR="00F66611" w:rsidRPr="005A4751">
        <w:rPr>
          <w:rFonts w:ascii="Arial" w:hAnsi="Arial" w:cs="Arial"/>
        </w:rPr>
        <w:t>There</w:t>
      </w:r>
      <w:r w:rsidR="006D0452" w:rsidRPr="005A4751">
        <w:rPr>
          <w:rFonts w:ascii="Arial" w:hAnsi="Arial" w:cs="Arial"/>
        </w:rPr>
        <w:t xml:space="preserve"> will be s</w:t>
      </w:r>
      <w:r w:rsidRPr="005A4751">
        <w:rPr>
          <w:rFonts w:ascii="Arial" w:hAnsi="Arial" w:cs="Arial"/>
        </w:rPr>
        <w:t>pecific</w:t>
      </w:r>
      <w:r w:rsidR="006D0452" w:rsidRPr="005A4751">
        <w:rPr>
          <w:rFonts w:ascii="Arial" w:hAnsi="Arial" w:cs="Arial"/>
        </w:rPr>
        <w:t xml:space="preserve"> </w:t>
      </w:r>
      <w:r w:rsidRPr="005A4751">
        <w:rPr>
          <w:rFonts w:ascii="Arial" w:hAnsi="Arial" w:cs="Arial"/>
        </w:rPr>
        <w:t>A</w:t>
      </w:r>
      <w:r w:rsidR="006D0452" w:rsidRPr="005A4751">
        <w:rPr>
          <w:rFonts w:ascii="Arial" w:hAnsi="Arial" w:cs="Arial"/>
        </w:rPr>
        <w:t xml:space="preserve">wards for larger and smaller </w:t>
      </w:r>
      <w:r w:rsidRPr="005A4751">
        <w:rPr>
          <w:rFonts w:ascii="Arial" w:hAnsi="Arial" w:cs="Arial"/>
        </w:rPr>
        <w:t xml:space="preserve">asset </w:t>
      </w:r>
      <w:r w:rsidR="006D0452" w:rsidRPr="005A4751">
        <w:rPr>
          <w:rFonts w:ascii="Arial" w:hAnsi="Arial" w:cs="Arial"/>
        </w:rPr>
        <w:t>owners</w:t>
      </w:r>
      <w:r w:rsidR="00FA7F24">
        <w:rPr>
          <w:rFonts w:ascii="Arial" w:hAnsi="Arial" w:cs="Arial"/>
        </w:rPr>
        <w:t>,</w:t>
      </w:r>
      <w:r w:rsidR="006D0452" w:rsidRPr="005A4751">
        <w:rPr>
          <w:rFonts w:ascii="Arial" w:hAnsi="Arial" w:cs="Arial"/>
        </w:rPr>
        <w:t xml:space="preserve"> and </w:t>
      </w:r>
      <w:r w:rsidRPr="005A4751">
        <w:rPr>
          <w:rFonts w:ascii="Arial" w:hAnsi="Arial" w:cs="Arial"/>
        </w:rPr>
        <w:t xml:space="preserve">larger and smaller asset </w:t>
      </w:r>
      <w:r w:rsidR="006D0452" w:rsidRPr="005A4751">
        <w:rPr>
          <w:rFonts w:ascii="Arial" w:hAnsi="Arial" w:cs="Arial"/>
        </w:rPr>
        <w:t xml:space="preserve">managers, making four </w:t>
      </w:r>
      <w:r w:rsidR="00FA7F24">
        <w:rPr>
          <w:rFonts w:ascii="Arial" w:hAnsi="Arial" w:cs="Arial"/>
        </w:rPr>
        <w:t xml:space="preserve">Global Stewardship Disclosure </w:t>
      </w:r>
      <w:r w:rsidRPr="005A4751">
        <w:rPr>
          <w:rFonts w:ascii="Arial" w:hAnsi="Arial" w:cs="Arial"/>
        </w:rPr>
        <w:t>A</w:t>
      </w:r>
      <w:r w:rsidR="006D0452" w:rsidRPr="005A4751">
        <w:rPr>
          <w:rFonts w:ascii="Arial" w:hAnsi="Arial" w:cs="Arial"/>
        </w:rPr>
        <w:t xml:space="preserve">wards in total. </w:t>
      </w:r>
    </w:p>
    <w:p w14:paraId="14024D98" w14:textId="77777777" w:rsidR="00CC5FED" w:rsidRPr="005A4751" w:rsidRDefault="00CC5FED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1147F31D" w14:textId="17595B22" w:rsidR="00CC5FED" w:rsidRDefault="00CC5FED" w:rsidP="00CC5FED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eastAsia="Times New Roman" w:hAnsi="Arial" w:cs="Arial"/>
          <w:lang w:val="en-US" w:eastAsia="en-US"/>
        </w:rPr>
        <w:t>The Award categories are divided by asset owner and asset manager and are tiered by the size of assets under management (AUM)</w:t>
      </w:r>
      <w:r w:rsidR="00A90E54">
        <w:rPr>
          <w:rFonts w:ascii="Arial" w:eastAsia="Times New Roman" w:hAnsi="Arial" w:cs="Arial"/>
          <w:lang w:val="en-US" w:eastAsia="en-US"/>
        </w:rPr>
        <w:t>, measured by British pounds</w:t>
      </w:r>
      <w:r w:rsidRPr="005A4751">
        <w:rPr>
          <w:rFonts w:ascii="Arial" w:eastAsia="Times New Roman" w:hAnsi="Arial" w:cs="Arial"/>
          <w:lang w:val="en-US" w:eastAsia="en-US"/>
        </w:rPr>
        <w:t>. The four categories include: </w:t>
      </w:r>
    </w:p>
    <w:p w14:paraId="09A2359C" w14:textId="77777777" w:rsidR="005A4751" w:rsidRPr="005A4751" w:rsidRDefault="005A4751" w:rsidP="00CC5FED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104654BD" w14:textId="77777777" w:rsidR="00CC5FED" w:rsidRPr="005A4751" w:rsidRDefault="00CC5FED" w:rsidP="00CC5FE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eastAsia="Times New Roman" w:hAnsi="Arial" w:cs="Arial"/>
          <w:lang w:val="en-US" w:eastAsia="en-US"/>
        </w:rPr>
        <w:t>Stewardship Disclosure - Asset Owner (&gt;£60 billion AUM)</w:t>
      </w:r>
    </w:p>
    <w:p w14:paraId="752D88C9" w14:textId="77777777" w:rsidR="00CC5FED" w:rsidRPr="005A4751" w:rsidRDefault="00CC5FED" w:rsidP="00CC5FE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eastAsia="Times New Roman" w:hAnsi="Arial" w:cs="Arial"/>
          <w:lang w:val="en-US" w:eastAsia="en-US"/>
        </w:rPr>
        <w:t>Stewardship Disclosure - Asset Owner (&lt;£60 billion AUM)</w:t>
      </w:r>
    </w:p>
    <w:p w14:paraId="6EE574B6" w14:textId="77777777" w:rsidR="00CC5FED" w:rsidRPr="005A4751" w:rsidRDefault="00CC5FED" w:rsidP="00CC5FE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eastAsia="Times New Roman" w:hAnsi="Arial" w:cs="Arial"/>
          <w:lang w:val="en-US" w:eastAsia="en-US"/>
        </w:rPr>
        <w:t>Stewardship Disclosure - Asset Manager (&gt;£60 billion AUM)</w:t>
      </w:r>
    </w:p>
    <w:p w14:paraId="73BB6752" w14:textId="112D90C6" w:rsidR="00CC5FED" w:rsidRPr="005A4751" w:rsidRDefault="00CC5FED" w:rsidP="00CC5FED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eastAsia="Times New Roman" w:hAnsi="Arial" w:cs="Arial"/>
          <w:lang w:val="en-US" w:eastAsia="en-US"/>
        </w:rPr>
        <w:t>Stewardship Disclosure - Asset Manager (&lt;£60 billion AUM)</w:t>
      </w:r>
    </w:p>
    <w:p w14:paraId="05198745" w14:textId="77777777" w:rsidR="00C56AE0" w:rsidRDefault="00C56AE0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6ABF6ED" w14:textId="007CA8F7" w:rsidR="00824A62" w:rsidRPr="005A4751" w:rsidRDefault="00824A62" w:rsidP="006D097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5A4751">
        <w:rPr>
          <w:rFonts w:ascii="Arial" w:hAnsi="Arial" w:cs="Arial"/>
          <w:b/>
          <w:bCs/>
          <w:u w:val="single"/>
        </w:rPr>
        <w:t>Eligibility</w:t>
      </w:r>
    </w:p>
    <w:p w14:paraId="04835FC1" w14:textId="77777777" w:rsidR="00824A62" w:rsidRPr="005A4751" w:rsidRDefault="00824A62" w:rsidP="006D0971">
      <w:pPr>
        <w:spacing w:after="0" w:line="240" w:lineRule="auto"/>
        <w:rPr>
          <w:rFonts w:ascii="Arial" w:hAnsi="Arial" w:cs="Arial"/>
        </w:rPr>
      </w:pPr>
    </w:p>
    <w:p w14:paraId="3DD6194D" w14:textId="4DCBB1AE" w:rsidR="00824A62" w:rsidRPr="005A4751" w:rsidRDefault="00824A62" w:rsidP="006D0971">
      <w:pPr>
        <w:spacing w:after="0" w:line="240" w:lineRule="auto"/>
        <w:rPr>
          <w:rFonts w:ascii="Arial" w:hAnsi="Arial" w:cs="Arial"/>
          <w:b/>
          <w:bCs/>
        </w:rPr>
      </w:pPr>
      <w:r w:rsidRPr="005A4751">
        <w:rPr>
          <w:rFonts w:ascii="Arial" w:hAnsi="Arial" w:cs="Arial"/>
          <w:b/>
          <w:bCs/>
        </w:rPr>
        <w:t xml:space="preserve">ICGN investor </w:t>
      </w:r>
      <w:r w:rsidRPr="00C56AE0">
        <w:rPr>
          <w:rFonts w:ascii="Arial" w:hAnsi="Arial" w:cs="Arial"/>
          <w:b/>
          <w:bCs/>
        </w:rPr>
        <w:t>members</w:t>
      </w:r>
      <w:r w:rsidR="00C56AE0" w:rsidRPr="00C56AE0">
        <w:rPr>
          <w:rFonts w:ascii="Arial" w:hAnsi="Arial" w:cs="Arial"/>
          <w:b/>
          <w:bCs/>
        </w:rPr>
        <w:t xml:space="preserve">, </w:t>
      </w:r>
      <w:r w:rsidR="00C56AE0" w:rsidRPr="00C56AE0">
        <w:rPr>
          <w:rFonts w:ascii="Arial" w:eastAsia="Times New Roman" w:hAnsi="Arial" w:cs="Arial"/>
          <w:b/>
          <w:bCs/>
          <w:lang w:val="en-US" w:eastAsia="en-US"/>
        </w:rPr>
        <w:t>either as asset owners or asset managers</w:t>
      </w:r>
      <w:r w:rsidR="00C56AE0">
        <w:rPr>
          <w:rFonts w:ascii="Arial" w:hAnsi="Arial" w:cs="Arial"/>
          <w:b/>
          <w:bCs/>
        </w:rPr>
        <w:t xml:space="preserve">, </w:t>
      </w:r>
      <w:r w:rsidRPr="005A4751">
        <w:rPr>
          <w:rFonts w:ascii="Arial" w:hAnsi="Arial" w:cs="Arial"/>
          <w:b/>
          <w:bCs/>
        </w:rPr>
        <w:t>are automatically eligible to be considered for a</w:t>
      </w:r>
      <w:r w:rsidR="00CC5FED" w:rsidRPr="005A4751">
        <w:rPr>
          <w:rFonts w:ascii="Arial" w:hAnsi="Arial" w:cs="Arial"/>
          <w:b/>
          <w:bCs/>
        </w:rPr>
        <w:t xml:space="preserve"> Disclosure</w:t>
      </w:r>
      <w:r w:rsidRPr="005A4751">
        <w:rPr>
          <w:rFonts w:ascii="Arial" w:hAnsi="Arial" w:cs="Arial"/>
          <w:b/>
          <w:bCs/>
        </w:rPr>
        <w:t xml:space="preserve"> </w:t>
      </w:r>
      <w:r w:rsidR="00CC5FED" w:rsidRPr="005A4751">
        <w:rPr>
          <w:rFonts w:ascii="Arial" w:hAnsi="Arial" w:cs="Arial"/>
          <w:b/>
          <w:bCs/>
        </w:rPr>
        <w:t>A</w:t>
      </w:r>
      <w:r w:rsidRPr="005A4751">
        <w:rPr>
          <w:rFonts w:ascii="Arial" w:hAnsi="Arial" w:cs="Arial"/>
          <w:b/>
          <w:bCs/>
        </w:rPr>
        <w:t>ward</w:t>
      </w:r>
      <w:r w:rsidR="00C56AE0" w:rsidRPr="005A4751">
        <w:rPr>
          <w:rFonts w:ascii="Arial" w:eastAsia="Times New Roman" w:hAnsi="Arial" w:cs="Arial"/>
          <w:lang w:val="en-US" w:eastAsia="en-US"/>
        </w:rPr>
        <w:t xml:space="preserve"> </w:t>
      </w:r>
      <w:r w:rsidR="00C56AE0" w:rsidRPr="00C56AE0">
        <w:rPr>
          <w:rFonts w:ascii="Arial" w:eastAsia="Times New Roman" w:hAnsi="Arial" w:cs="Arial"/>
          <w:b/>
          <w:bCs/>
          <w:lang w:val="en-US" w:eastAsia="en-US"/>
        </w:rPr>
        <w:t>in these categories</w:t>
      </w:r>
      <w:r w:rsidRPr="005A4751">
        <w:rPr>
          <w:rFonts w:ascii="Arial" w:hAnsi="Arial" w:cs="Arial"/>
          <w:b/>
          <w:bCs/>
        </w:rPr>
        <w:t xml:space="preserve">. If you are an ICGN member you do </w:t>
      </w:r>
      <w:r w:rsidRPr="005A4751">
        <w:rPr>
          <w:rFonts w:ascii="Arial" w:hAnsi="Arial" w:cs="Arial"/>
          <w:b/>
          <w:bCs/>
          <w:u w:val="single"/>
        </w:rPr>
        <w:t>not</w:t>
      </w:r>
      <w:r w:rsidRPr="005A4751">
        <w:rPr>
          <w:rFonts w:ascii="Arial" w:hAnsi="Arial" w:cs="Arial"/>
          <w:b/>
          <w:bCs/>
        </w:rPr>
        <w:t xml:space="preserve"> need to complete a </w:t>
      </w:r>
      <w:r w:rsidR="00CC5FED" w:rsidRPr="005A4751">
        <w:rPr>
          <w:rFonts w:ascii="Arial" w:hAnsi="Arial" w:cs="Arial"/>
          <w:b/>
          <w:bCs/>
        </w:rPr>
        <w:t>N</w:t>
      </w:r>
      <w:r w:rsidRPr="005A4751">
        <w:rPr>
          <w:rFonts w:ascii="Arial" w:hAnsi="Arial" w:cs="Arial"/>
          <w:b/>
          <w:bCs/>
        </w:rPr>
        <w:t xml:space="preserve">omination </w:t>
      </w:r>
      <w:r w:rsidR="00CC5FED" w:rsidRPr="005A4751">
        <w:rPr>
          <w:rFonts w:ascii="Arial" w:hAnsi="Arial" w:cs="Arial"/>
          <w:b/>
          <w:bCs/>
        </w:rPr>
        <w:t>F</w:t>
      </w:r>
      <w:r w:rsidRPr="005A4751">
        <w:rPr>
          <w:rFonts w:ascii="Arial" w:hAnsi="Arial" w:cs="Arial"/>
          <w:b/>
          <w:bCs/>
        </w:rPr>
        <w:t>orm</w:t>
      </w:r>
      <w:r w:rsidR="00CC5FED" w:rsidRPr="005A4751">
        <w:rPr>
          <w:rFonts w:ascii="Arial" w:hAnsi="Arial" w:cs="Arial"/>
          <w:b/>
          <w:bCs/>
        </w:rPr>
        <w:t xml:space="preserve"> for any of these four categories</w:t>
      </w:r>
      <w:r w:rsidRPr="005A4751">
        <w:rPr>
          <w:rFonts w:ascii="Arial" w:hAnsi="Arial" w:cs="Arial"/>
          <w:b/>
          <w:bCs/>
        </w:rPr>
        <w:t xml:space="preserve">.  </w:t>
      </w:r>
    </w:p>
    <w:p w14:paraId="53400A2B" w14:textId="78B9F77D" w:rsidR="0036346D" w:rsidRPr="005A4751" w:rsidRDefault="0036346D" w:rsidP="006D0971">
      <w:pPr>
        <w:spacing w:after="0" w:line="240" w:lineRule="auto"/>
        <w:rPr>
          <w:rFonts w:ascii="Arial" w:hAnsi="Arial" w:cs="Arial"/>
        </w:rPr>
      </w:pPr>
    </w:p>
    <w:p w14:paraId="11585E6A" w14:textId="31F50A52" w:rsidR="00824A62" w:rsidRPr="005A4751" w:rsidRDefault="00824A62" w:rsidP="006D0971">
      <w:pPr>
        <w:spacing w:after="0" w:line="240" w:lineRule="auto"/>
        <w:rPr>
          <w:rFonts w:ascii="Arial" w:hAnsi="Arial" w:cs="Arial"/>
        </w:rPr>
      </w:pPr>
      <w:r w:rsidRPr="005A4751">
        <w:rPr>
          <w:rFonts w:ascii="Arial" w:hAnsi="Arial" w:cs="Arial"/>
        </w:rPr>
        <w:t xml:space="preserve">All other asset owners and asset managers are eligible to nominate themselves for </w:t>
      </w:r>
      <w:r w:rsidR="00CC5FED" w:rsidRPr="005A4751">
        <w:rPr>
          <w:rFonts w:ascii="Arial" w:hAnsi="Arial" w:cs="Arial"/>
        </w:rPr>
        <w:t>one of these</w:t>
      </w:r>
      <w:r w:rsidRPr="005A4751">
        <w:rPr>
          <w:rFonts w:ascii="Arial" w:hAnsi="Arial" w:cs="Arial"/>
        </w:rPr>
        <w:t xml:space="preserve"> </w:t>
      </w:r>
      <w:r w:rsidR="00CC5FED" w:rsidRPr="005A4751">
        <w:rPr>
          <w:rFonts w:ascii="Arial" w:hAnsi="Arial" w:cs="Arial"/>
        </w:rPr>
        <w:t>A</w:t>
      </w:r>
      <w:r w:rsidRPr="005A4751">
        <w:rPr>
          <w:rFonts w:ascii="Arial" w:hAnsi="Arial" w:cs="Arial"/>
        </w:rPr>
        <w:t>ward</w:t>
      </w:r>
      <w:r w:rsidR="00CC5FED" w:rsidRPr="005A4751">
        <w:rPr>
          <w:rFonts w:ascii="Arial" w:hAnsi="Arial" w:cs="Arial"/>
        </w:rPr>
        <w:t xml:space="preserve">s </w:t>
      </w:r>
      <w:r w:rsidRPr="005A4751">
        <w:rPr>
          <w:rFonts w:ascii="Arial" w:hAnsi="Arial" w:cs="Arial"/>
        </w:rPr>
        <w:t>if:</w:t>
      </w:r>
    </w:p>
    <w:p w14:paraId="018DF9E4" w14:textId="77777777" w:rsidR="00306B99" w:rsidRPr="005A4751" w:rsidRDefault="00306B99" w:rsidP="005A4751">
      <w:pPr>
        <w:spacing w:after="0" w:line="240" w:lineRule="auto"/>
        <w:rPr>
          <w:rFonts w:ascii="Arial" w:hAnsi="Arial" w:cs="Arial"/>
        </w:rPr>
      </w:pPr>
    </w:p>
    <w:p w14:paraId="28E3506A" w14:textId="27BFBBA2" w:rsidR="004D1132" w:rsidRPr="005A4751" w:rsidRDefault="004D1132" w:rsidP="006D09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A4751">
        <w:rPr>
          <w:rFonts w:ascii="Arial" w:hAnsi="Arial" w:cs="Arial"/>
        </w:rPr>
        <w:t>their disclosures explain both their stewardship approach (for example, policy statements) and how it has been implemented in practice (for example, annual or quarterly reports</w:t>
      </w:r>
      <w:r w:rsidR="005A2676" w:rsidRPr="005A4751">
        <w:rPr>
          <w:rFonts w:ascii="Arial" w:hAnsi="Arial" w:cs="Arial"/>
        </w:rPr>
        <w:t xml:space="preserve"> describing activity</w:t>
      </w:r>
      <w:r w:rsidRPr="005A4751">
        <w:rPr>
          <w:rFonts w:ascii="Arial" w:hAnsi="Arial" w:cs="Arial"/>
        </w:rPr>
        <w:t>);</w:t>
      </w:r>
    </w:p>
    <w:p w14:paraId="573B368E" w14:textId="024E175F" w:rsidR="00C56AE0" w:rsidRPr="008679BB" w:rsidRDefault="00824A62" w:rsidP="008679B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A4751">
        <w:rPr>
          <w:rFonts w:ascii="Arial" w:hAnsi="Arial" w:cs="Arial"/>
        </w:rPr>
        <w:t>the disclosures are freely accessible on a website;</w:t>
      </w:r>
    </w:p>
    <w:p w14:paraId="5CF24188" w14:textId="794816BF" w:rsidR="00FA7F24" w:rsidRPr="00C56AE0" w:rsidRDefault="00824A62" w:rsidP="00C56A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A4751">
        <w:rPr>
          <w:rFonts w:ascii="Arial" w:hAnsi="Arial" w:cs="Arial"/>
        </w:rPr>
        <w:t>the</w:t>
      </w:r>
      <w:r w:rsidR="004D1132" w:rsidRPr="005A4751">
        <w:rPr>
          <w:rFonts w:ascii="Arial" w:hAnsi="Arial" w:cs="Arial"/>
        </w:rPr>
        <w:t xml:space="preserve"> </w:t>
      </w:r>
      <w:r w:rsidRPr="005A4751">
        <w:rPr>
          <w:rFonts w:ascii="Arial" w:hAnsi="Arial" w:cs="Arial"/>
        </w:rPr>
        <w:t>disclosures are available in English; and</w:t>
      </w:r>
    </w:p>
    <w:p w14:paraId="3126FC76" w14:textId="1310FB9C" w:rsidR="00824A62" w:rsidRDefault="00824A62" w:rsidP="006D0971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5A4751">
        <w:rPr>
          <w:rFonts w:ascii="Arial" w:hAnsi="Arial" w:cs="Arial"/>
        </w:rPr>
        <w:t>the disclosures</w:t>
      </w:r>
      <w:r w:rsidR="005A2676" w:rsidRPr="005A4751">
        <w:rPr>
          <w:rFonts w:ascii="Arial" w:hAnsi="Arial" w:cs="Arial"/>
        </w:rPr>
        <w:t>,</w:t>
      </w:r>
      <w:r w:rsidR="004D1132" w:rsidRPr="005A4751">
        <w:rPr>
          <w:rFonts w:ascii="Arial" w:hAnsi="Arial" w:cs="Arial"/>
        </w:rPr>
        <w:t xml:space="preserve"> </w:t>
      </w:r>
      <w:r w:rsidR="00CC5FED" w:rsidRPr="005A4751">
        <w:rPr>
          <w:rFonts w:ascii="Arial" w:hAnsi="Arial" w:cs="Arial"/>
        </w:rPr>
        <w:t xml:space="preserve">which </w:t>
      </w:r>
      <w:r w:rsidR="004D1132" w:rsidRPr="005A4751">
        <w:rPr>
          <w:rFonts w:ascii="Arial" w:hAnsi="Arial" w:cs="Arial"/>
        </w:rPr>
        <w:t>explain</w:t>
      </w:r>
      <w:r w:rsidR="00CC5FED" w:rsidRPr="005A4751">
        <w:rPr>
          <w:rFonts w:ascii="Arial" w:hAnsi="Arial" w:cs="Arial"/>
        </w:rPr>
        <w:t xml:space="preserve"> </w:t>
      </w:r>
      <w:r w:rsidR="004D1132" w:rsidRPr="005A4751">
        <w:rPr>
          <w:rFonts w:ascii="Arial" w:hAnsi="Arial" w:cs="Arial"/>
        </w:rPr>
        <w:t>how the investor has implemented their stewardship policies</w:t>
      </w:r>
      <w:r w:rsidR="005A2676" w:rsidRPr="005A4751">
        <w:rPr>
          <w:rFonts w:ascii="Arial" w:hAnsi="Arial" w:cs="Arial"/>
        </w:rPr>
        <w:t>,</w:t>
      </w:r>
      <w:r w:rsidRPr="005A4751">
        <w:rPr>
          <w:rFonts w:ascii="Arial" w:hAnsi="Arial" w:cs="Arial"/>
        </w:rPr>
        <w:t xml:space="preserve"> have been </w:t>
      </w:r>
      <w:bookmarkStart w:id="0" w:name="_Hlk99614797"/>
      <w:r w:rsidRPr="005A4751">
        <w:rPr>
          <w:rFonts w:ascii="Arial" w:hAnsi="Arial" w:cs="Arial"/>
        </w:rPr>
        <w:t xml:space="preserve">updated in the twelve months </w:t>
      </w:r>
      <w:r w:rsidR="00CC5FED" w:rsidRPr="005A4751">
        <w:rPr>
          <w:rFonts w:ascii="Arial" w:hAnsi="Arial" w:cs="Arial"/>
        </w:rPr>
        <w:t xml:space="preserve">up </w:t>
      </w:r>
      <w:r w:rsidRPr="005A4751">
        <w:rPr>
          <w:rFonts w:ascii="Arial" w:hAnsi="Arial" w:cs="Arial"/>
        </w:rPr>
        <w:t xml:space="preserve">to </w:t>
      </w:r>
      <w:r w:rsidR="00434B5B" w:rsidRPr="005A4751">
        <w:rPr>
          <w:rFonts w:ascii="Arial" w:hAnsi="Arial" w:cs="Arial"/>
        </w:rPr>
        <w:t>29</w:t>
      </w:r>
      <w:r w:rsidR="00FA7F24">
        <w:rPr>
          <w:rFonts w:ascii="Arial" w:hAnsi="Arial" w:cs="Arial"/>
        </w:rPr>
        <w:t>th</w:t>
      </w:r>
      <w:r w:rsidRPr="005A4751">
        <w:rPr>
          <w:rFonts w:ascii="Arial" w:hAnsi="Arial" w:cs="Arial"/>
        </w:rPr>
        <w:t xml:space="preserve"> April 202</w:t>
      </w:r>
      <w:r w:rsidR="00CC5FED" w:rsidRPr="005A4751">
        <w:rPr>
          <w:rFonts w:ascii="Arial" w:hAnsi="Arial" w:cs="Arial"/>
        </w:rPr>
        <w:t>2</w:t>
      </w:r>
      <w:bookmarkEnd w:id="0"/>
      <w:r w:rsidRPr="005A4751">
        <w:rPr>
          <w:rFonts w:ascii="Arial" w:hAnsi="Arial" w:cs="Arial"/>
        </w:rPr>
        <w:t>.</w:t>
      </w:r>
    </w:p>
    <w:p w14:paraId="0D915150" w14:textId="7CE7BE09" w:rsidR="008679BB" w:rsidRDefault="008679BB" w:rsidP="008679BB">
      <w:pPr>
        <w:spacing w:after="0" w:line="240" w:lineRule="auto"/>
        <w:rPr>
          <w:rFonts w:ascii="Arial" w:hAnsi="Arial" w:cs="Arial"/>
        </w:rPr>
      </w:pPr>
    </w:p>
    <w:p w14:paraId="61726431" w14:textId="7C7A8EA1" w:rsidR="008679BB" w:rsidRDefault="008679BB" w:rsidP="008679BB">
      <w:pPr>
        <w:spacing w:after="0" w:line="240" w:lineRule="auto"/>
        <w:rPr>
          <w:rFonts w:ascii="Arial" w:hAnsi="Arial" w:cs="Arial"/>
        </w:rPr>
      </w:pPr>
    </w:p>
    <w:p w14:paraId="04BEA6BC" w14:textId="08E34779" w:rsidR="008679BB" w:rsidRDefault="008679BB" w:rsidP="008679BB">
      <w:pPr>
        <w:spacing w:after="0" w:line="240" w:lineRule="auto"/>
        <w:rPr>
          <w:rFonts w:ascii="Arial" w:hAnsi="Arial" w:cs="Arial"/>
        </w:rPr>
      </w:pPr>
    </w:p>
    <w:p w14:paraId="1239920A" w14:textId="45A439D9" w:rsidR="008679BB" w:rsidRDefault="008679BB" w:rsidP="008679BB">
      <w:pPr>
        <w:spacing w:after="0" w:line="240" w:lineRule="auto"/>
        <w:rPr>
          <w:rFonts w:ascii="Arial" w:hAnsi="Arial" w:cs="Arial"/>
        </w:rPr>
      </w:pPr>
    </w:p>
    <w:p w14:paraId="484C2278" w14:textId="77777777" w:rsidR="008679BB" w:rsidRPr="008679BB" w:rsidRDefault="008679BB" w:rsidP="008679BB">
      <w:pPr>
        <w:spacing w:after="0" w:line="240" w:lineRule="auto"/>
        <w:rPr>
          <w:rFonts w:ascii="Arial" w:hAnsi="Arial" w:cs="Arial"/>
        </w:rPr>
      </w:pPr>
    </w:p>
    <w:p w14:paraId="194CE1C1" w14:textId="77777777" w:rsidR="004D1132" w:rsidRPr="005A4751" w:rsidRDefault="004D1132" w:rsidP="006D0971">
      <w:pPr>
        <w:spacing w:after="0" w:line="240" w:lineRule="auto"/>
        <w:rPr>
          <w:rFonts w:ascii="Arial" w:hAnsi="Arial" w:cs="Arial"/>
        </w:rPr>
      </w:pPr>
    </w:p>
    <w:p w14:paraId="3C390909" w14:textId="724BDFB7" w:rsidR="00824A62" w:rsidRPr="005A4751" w:rsidRDefault="00C56AE0" w:rsidP="006D0971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n-US"/>
        </w:rPr>
      </w:pPr>
      <w:r>
        <w:rPr>
          <w:rFonts w:ascii="Arial" w:eastAsia="Times New Roman" w:hAnsi="Arial" w:cs="Arial"/>
          <w:b/>
          <w:bCs/>
          <w:u w:val="single"/>
          <w:lang w:eastAsia="en-US"/>
        </w:rPr>
        <w:t>Nomination</w:t>
      </w:r>
      <w:r w:rsidR="00824A62" w:rsidRPr="005A4751">
        <w:rPr>
          <w:rFonts w:ascii="Arial" w:eastAsia="Times New Roman" w:hAnsi="Arial" w:cs="Arial"/>
          <w:b/>
          <w:bCs/>
          <w:u w:val="single"/>
          <w:lang w:eastAsia="en-US"/>
        </w:rPr>
        <w:t xml:space="preserve"> criteria</w:t>
      </w:r>
    </w:p>
    <w:p w14:paraId="69AF0D88" w14:textId="77777777" w:rsidR="00321500" w:rsidRDefault="00321500" w:rsidP="006D0971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14:paraId="2441927A" w14:textId="1EA98DBB" w:rsidR="00824A62" w:rsidRPr="005A4751" w:rsidRDefault="00305229" w:rsidP="006D0971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5A4751">
        <w:rPr>
          <w:rFonts w:ascii="Arial" w:eastAsia="Times New Roman" w:hAnsi="Arial" w:cs="Arial"/>
          <w:lang w:eastAsia="en-US"/>
        </w:rPr>
        <w:t>Eligible disclosures will be assessed against</w:t>
      </w:r>
      <w:r w:rsidR="00B23EF8" w:rsidRPr="005A4751">
        <w:rPr>
          <w:rFonts w:ascii="Arial" w:eastAsia="Times New Roman" w:hAnsi="Arial" w:cs="Arial"/>
          <w:lang w:eastAsia="en-US"/>
        </w:rPr>
        <w:t xml:space="preserve"> detailed criteria </w:t>
      </w:r>
      <w:r w:rsidR="00C946E6" w:rsidRPr="005A4751">
        <w:rPr>
          <w:rFonts w:ascii="Arial" w:eastAsia="Times New Roman" w:hAnsi="Arial" w:cs="Arial"/>
          <w:lang w:eastAsia="en-US"/>
        </w:rPr>
        <w:t xml:space="preserve">that are </w:t>
      </w:r>
      <w:r w:rsidR="00B23EF8" w:rsidRPr="005A4751">
        <w:rPr>
          <w:rFonts w:ascii="Arial" w:eastAsia="Times New Roman" w:hAnsi="Arial" w:cs="Arial"/>
          <w:lang w:eastAsia="en-US"/>
        </w:rPr>
        <w:t xml:space="preserve">based on the </w:t>
      </w:r>
      <w:hyperlink r:id="rId7" w:history="1">
        <w:r w:rsidR="00B23EF8" w:rsidRPr="005A4751">
          <w:rPr>
            <w:rStyle w:val="Hyperlink"/>
            <w:rFonts w:ascii="Arial" w:eastAsia="Times New Roman" w:hAnsi="Arial" w:cs="Arial"/>
            <w:lang w:eastAsia="en-US"/>
          </w:rPr>
          <w:t>ICGN’s Global Stewardship Principles</w:t>
        </w:r>
      </w:hyperlink>
      <w:r w:rsidR="00C946E6" w:rsidRPr="005A4751">
        <w:rPr>
          <w:rFonts w:ascii="Arial" w:eastAsia="Times New Roman" w:hAnsi="Arial" w:cs="Arial"/>
          <w:lang w:eastAsia="en-US"/>
        </w:rPr>
        <w:t xml:space="preserve">. These criteria are split between policies and implementation, with most weight being placed on implementation. Examples of the type of disclosures that the </w:t>
      </w:r>
      <w:r w:rsidR="00434B5B" w:rsidRPr="005A4751">
        <w:rPr>
          <w:rFonts w:ascii="Arial" w:eastAsia="Times New Roman" w:hAnsi="Arial" w:cs="Arial"/>
          <w:lang w:eastAsia="en-US"/>
        </w:rPr>
        <w:t xml:space="preserve">independent </w:t>
      </w:r>
      <w:r w:rsidR="00C946E6" w:rsidRPr="005A4751">
        <w:rPr>
          <w:rFonts w:ascii="Arial" w:eastAsia="Times New Roman" w:hAnsi="Arial" w:cs="Arial"/>
          <w:lang w:eastAsia="en-US"/>
        </w:rPr>
        <w:t xml:space="preserve">analyst and judging panels might </w:t>
      </w:r>
      <w:r w:rsidR="00434B5B" w:rsidRPr="005A4751">
        <w:rPr>
          <w:rFonts w:ascii="Arial" w:eastAsia="Times New Roman" w:hAnsi="Arial" w:cs="Arial"/>
          <w:lang w:eastAsia="en-US"/>
        </w:rPr>
        <w:t>consider</w:t>
      </w:r>
      <w:r w:rsidR="00C946E6" w:rsidRPr="005A4751">
        <w:rPr>
          <w:rFonts w:ascii="Arial" w:eastAsia="Times New Roman" w:hAnsi="Arial" w:cs="Arial"/>
          <w:lang w:eastAsia="en-US"/>
        </w:rPr>
        <w:t xml:space="preserve">:  </w:t>
      </w:r>
      <w:r w:rsidR="004D1132" w:rsidRPr="005A4751">
        <w:rPr>
          <w:rFonts w:ascii="Arial" w:eastAsia="Times New Roman" w:hAnsi="Arial" w:cs="Arial"/>
          <w:lang w:eastAsia="en-US"/>
        </w:rPr>
        <w:t xml:space="preserve"> </w:t>
      </w:r>
    </w:p>
    <w:p w14:paraId="5F8B5F4D" w14:textId="77777777" w:rsidR="007C6BA4" w:rsidRPr="005A4751" w:rsidRDefault="007C6BA4" w:rsidP="007C6BA4">
      <w:pPr>
        <w:spacing w:after="0" w:line="240" w:lineRule="auto"/>
        <w:rPr>
          <w:rFonts w:ascii="Arial" w:eastAsia="Times New Roman" w:hAnsi="Arial" w:cs="Arial"/>
          <w:b/>
          <w:bCs/>
          <w:lang w:eastAsia="en-US"/>
        </w:rPr>
      </w:pPr>
    </w:p>
    <w:p w14:paraId="0AD38900" w14:textId="18B7FE6E" w:rsidR="00CE2E7F" w:rsidRPr="005A4751" w:rsidRDefault="00305229" w:rsidP="007C6BA4">
      <w:pPr>
        <w:spacing w:after="0" w:line="240" w:lineRule="auto"/>
        <w:rPr>
          <w:rFonts w:ascii="Arial" w:eastAsia="Times New Roman" w:hAnsi="Arial" w:cs="Arial"/>
          <w:lang w:eastAsia="en-US"/>
        </w:rPr>
      </w:pPr>
      <w:bookmarkStart w:id="1" w:name="_Hlk102909694"/>
      <w:r w:rsidRPr="005A4751">
        <w:rPr>
          <w:rFonts w:ascii="Arial" w:eastAsia="Times New Roman" w:hAnsi="Arial" w:cs="Arial"/>
          <w:b/>
          <w:bCs/>
          <w:lang w:eastAsia="en-US"/>
        </w:rPr>
        <w:t>The completeness and clarity of the</w:t>
      </w:r>
      <w:r w:rsidR="001A025D" w:rsidRPr="005A4751">
        <w:rPr>
          <w:rFonts w:ascii="Arial" w:eastAsia="Times New Roman" w:hAnsi="Arial" w:cs="Arial"/>
          <w:b/>
          <w:bCs/>
          <w:lang w:eastAsia="en-US"/>
        </w:rPr>
        <w:t xml:space="preserve"> investor’s</w:t>
      </w:r>
      <w:r w:rsidRPr="005A4751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="00434B5B" w:rsidRPr="005A4751">
        <w:rPr>
          <w:rFonts w:ascii="Arial" w:eastAsia="Times New Roman" w:hAnsi="Arial" w:cs="Arial"/>
          <w:b/>
          <w:bCs/>
          <w:lang w:eastAsia="en-US"/>
        </w:rPr>
        <w:t>S</w:t>
      </w:r>
      <w:r w:rsidRPr="005A4751">
        <w:rPr>
          <w:rFonts w:ascii="Arial" w:eastAsia="Times New Roman" w:hAnsi="Arial" w:cs="Arial"/>
          <w:b/>
          <w:bCs/>
          <w:lang w:eastAsia="en-US"/>
        </w:rPr>
        <w:t>tewardship policies</w:t>
      </w:r>
      <w:r w:rsidR="00077283">
        <w:rPr>
          <w:rFonts w:ascii="Arial" w:eastAsia="Times New Roman" w:hAnsi="Arial" w:cs="Arial"/>
          <w:lang w:eastAsia="en-US"/>
        </w:rPr>
        <w:t>:</w:t>
      </w:r>
      <w:r w:rsidR="00CE2E7F" w:rsidRPr="005A4751">
        <w:rPr>
          <w:rFonts w:ascii="Arial" w:eastAsia="Times New Roman" w:hAnsi="Arial" w:cs="Arial"/>
          <w:lang w:eastAsia="en-US"/>
        </w:rPr>
        <w:t xml:space="preserve"> </w:t>
      </w:r>
    </w:p>
    <w:p w14:paraId="32B806F2" w14:textId="77777777" w:rsidR="00CE2E7F" w:rsidRPr="005A4751" w:rsidRDefault="00CE2E7F" w:rsidP="006D0971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lang w:eastAsia="en-US"/>
        </w:rPr>
      </w:pPr>
    </w:p>
    <w:p w14:paraId="0B98FC42" w14:textId="518577AC" w:rsidR="00C57690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</w:t>
      </w:r>
      <w:r w:rsidR="00B87797" w:rsidRPr="005A4751">
        <w:rPr>
          <w:rFonts w:ascii="Arial" w:eastAsia="Times New Roman" w:hAnsi="Arial" w:cs="Arial"/>
          <w:lang w:eastAsia="en-US"/>
        </w:rPr>
        <w:t xml:space="preserve"> description </w:t>
      </w:r>
      <w:r w:rsidR="00305229" w:rsidRPr="005A4751">
        <w:rPr>
          <w:rFonts w:ascii="Arial" w:eastAsia="Times New Roman" w:hAnsi="Arial" w:cs="Arial"/>
          <w:lang w:eastAsia="en-US"/>
        </w:rPr>
        <w:t>of how the</w:t>
      </w:r>
      <w:r w:rsidR="00C57690" w:rsidRPr="005A4751">
        <w:rPr>
          <w:rFonts w:ascii="Arial" w:eastAsia="Times New Roman" w:hAnsi="Arial" w:cs="Arial"/>
          <w:lang w:eastAsia="en-US"/>
        </w:rPr>
        <w:t>y</w:t>
      </w:r>
      <w:r w:rsidR="00305229" w:rsidRPr="005A4751">
        <w:rPr>
          <w:rFonts w:ascii="Arial" w:eastAsia="Times New Roman" w:hAnsi="Arial" w:cs="Arial"/>
          <w:lang w:eastAsia="en-US"/>
        </w:rPr>
        <w:t xml:space="preserve"> integrate </w:t>
      </w:r>
      <w:r w:rsidR="00B87797" w:rsidRPr="005A4751">
        <w:rPr>
          <w:rFonts w:ascii="Arial" w:eastAsia="Times New Roman" w:hAnsi="Arial" w:cs="Arial"/>
          <w:lang w:eastAsia="en-US"/>
        </w:rPr>
        <w:t xml:space="preserve">their </w:t>
      </w:r>
      <w:r w:rsidR="00305229" w:rsidRPr="005A4751">
        <w:rPr>
          <w:rFonts w:ascii="Arial" w:eastAsia="Times New Roman" w:hAnsi="Arial" w:cs="Arial"/>
          <w:lang w:eastAsia="en-US"/>
        </w:rPr>
        <w:t>stewardship</w:t>
      </w:r>
      <w:r w:rsidR="00B87797" w:rsidRPr="005A4751">
        <w:rPr>
          <w:rFonts w:ascii="Arial" w:eastAsia="Times New Roman" w:hAnsi="Arial" w:cs="Arial"/>
          <w:lang w:eastAsia="en-US"/>
        </w:rPr>
        <w:t xml:space="preserve"> responsibilities</w:t>
      </w:r>
      <w:r w:rsidR="00305229" w:rsidRPr="005A4751">
        <w:rPr>
          <w:rFonts w:ascii="Arial" w:eastAsia="Times New Roman" w:hAnsi="Arial" w:cs="Arial"/>
          <w:lang w:eastAsia="en-US"/>
        </w:rPr>
        <w:t xml:space="preserve"> with their overall investment approach</w:t>
      </w:r>
      <w:r w:rsidR="00C57690" w:rsidRPr="005A4751">
        <w:rPr>
          <w:rFonts w:ascii="Arial" w:eastAsia="Times New Roman" w:hAnsi="Arial" w:cs="Arial"/>
          <w:lang w:eastAsia="en-US"/>
        </w:rPr>
        <w:t>;</w:t>
      </w:r>
    </w:p>
    <w:p w14:paraId="3A574EF0" w14:textId="07EB6C4D" w:rsidR="00023344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W</w:t>
      </w:r>
      <w:r w:rsidR="00023344" w:rsidRPr="005A4751">
        <w:rPr>
          <w:rFonts w:ascii="Arial" w:eastAsia="Times New Roman" w:hAnsi="Arial" w:cs="Arial"/>
          <w:lang w:eastAsia="en-US"/>
        </w:rPr>
        <w:t>hether and how ESG factors are integrated into their policies;</w:t>
      </w:r>
    </w:p>
    <w:p w14:paraId="1271C3A7" w14:textId="27DE5352" w:rsidR="00C57690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</w:t>
      </w:r>
      <w:r w:rsidR="00C57690" w:rsidRPr="005A4751">
        <w:rPr>
          <w:rFonts w:ascii="Arial" w:eastAsia="Times New Roman" w:hAnsi="Arial" w:cs="Arial"/>
          <w:lang w:eastAsia="en-US"/>
        </w:rPr>
        <w:t>n explanation of how monitoring and engagement is prioritised;</w:t>
      </w:r>
    </w:p>
    <w:p w14:paraId="6064E759" w14:textId="08FBFA72" w:rsidR="00C57690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D</w:t>
      </w:r>
      <w:r w:rsidR="00C57690" w:rsidRPr="005A4751">
        <w:rPr>
          <w:rFonts w:ascii="Arial" w:eastAsia="Times New Roman" w:hAnsi="Arial" w:cs="Arial"/>
          <w:lang w:eastAsia="en-US"/>
        </w:rPr>
        <w:t>etails of their voting policies;</w:t>
      </w:r>
      <w:r w:rsidR="00305229" w:rsidRPr="005A4751">
        <w:rPr>
          <w:rFonts w:ascii="Arial" w:eastAsia="Times New Roman" w:hAnsi="Arial" w:cs="Arial"/>
          <w:lang w:eastAsia="en-US"/>
        </w:rPr>
        <w:t xml:space="preserve"> </w:t>
      </w:r>
    </w:p>
    <w:p w14:paraId="37A8716F" w14:textId="7ADDBCB9" w:rsidR="00C57690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</w:t>
      </w:r>
      <w:r w:rsidR="00C57690" w:rsidRPr="005A4751">
        <w:rPr>
          <w:rFonts w:ascii="Arial" w:eastAsia="Times New Roman" w:hAnsi="Arial" w:cs="Arial"/>
          <w:lang w:eastAsia="en-US"/>
        </w:rPr>
        <w:t>n explanation how their stewardship policies are applied to outsourced activities and to asset classes other than listed equities; and</w:t>
      </w:r>
    </w:p>
    <w:p w14:paraId="37B1D363" w14:textId="7322EBD2" w:rsidR="00305229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</w:t>
      </w:r>
      <w:r w:rsidR="00305229" w:rsidRPr="005A4751">
        <w:rPr>
          <w:rFonts w:ascii="Arial" w:eastAsia="Times New Roman" w:hAnsi="Arial" w:cs="Arial"/>
          <w:lang w:eastAsia="en-US"/>
        </w:rPr>
        <w:t>nformation about the</w:t>
      </w:r>
      <w:r w:rsidR="00C57690" w:rsidRPr="005A4751">
        <w:rPr>
          <w:rFonts w:ascii="Arial" w:eastAsia="Times New Roman" w:hAnsi="Arial" w:cs="Arial"/>
          <w:lang w:eastAsia="en-US"/>
        </w:rPr>
        <w:t>ir internal</w:t>
      </w:r>
      <w:r w:rsidR="00305229" w:rsidRPr="005A4751">
        <w:rPr>
          <w:rFonts w:ascii="Arial" w:eastAsia="Times New Roman" w:hAnsi="Arial" w:cs="Arial"/>
          <w:lang w:eastAsia="en-US"/>
        </w:rPr>
        <w:t xml:space="preserve"> governance </w:t>
      </w:r>
      <w:r w:rsidR="00C57690" w:rsidRPr="005A4751">
        <w:rPr>
          <w:rFonts w:ascii="Arial" w:eastAsia="Times New Roman" w:hAnsi="Arial" w:cs="Arial"/>
          <w:lang w:eastAsia="en-US"/>
        </w:rPr>
        <w:t>arrangements</w:t>
      </w:r>
      <w:r w:rsidR="00305229" w:rsidRPr="005A4751">
        <w:rPr>
          <w:rFonts w:ascii="Arial" w:eastAsia="Times New Roman" w:hAnsi="Arial" w:cs="Arial"/>
          <w:lang w:eastAsia="en-US"/>
        </w:rPr>
        <w:t xml:space="preserve">, </w:t>
      </w:r>
      <w:r w:rsidR="00C57690" w:rsidRPr="005A4751">
        <w:rPr>
          <w:rFonts w:ascii="Arial" w:eastAsia="Times New Roman" w:hAnsi="Arial" w:cs="Arial"/>
          <w:lang w:eastAsia="en-US"/>
        </w:rPr>
        <w:t>including</w:t>
      </w:r>
      <w:r w:rsidR="00305229" w:rsidRPr="005A4751">
        <w:rPr>
          <w:rFonts w:ascii="Arial" w:eastAsia="Times New Roman" w:hAnsi="Arial" w:cs="Arial"/>
          <w:lang w:eastAsia="en-US"/>
        </w:rPr>
        <w:t xml:space="preserve"> how any possible conflicts of interest are managed. </w:t>
      </w:r>
    </w:p>
    <w:p w14:paraId="2A8D7690" w14:textId="77777777" w:rsidR="00B23EF8" w:rsidRPr="005A4751" w:rsidRDefault="00B23EF8" w:rsidP="007C6BA4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14:paraId="19FBA7BC" w14:textId="0C436921" w:rsidR="00C57690" w:rsidRPr="005A4751" w:rsidRDefault="001A025D" w:rsidP="00434B5B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5A4751">
        <w:rPr>
          <w:rFonts w:ascii="Arial" w:eastAsia="Times New Roman" w:hAnsi="Arial" w:cs="Arial"/>
          <w:b/>
          <w:bCs/>
          <w:lang w:eastAsia="en-US"/>
        </w:rPr>
        <w:t>E</w:t>
      </w:r>
      <w:r w:rsidR="00305229" w:rsidRPr="005A4751">
        <w:rPr>
          <w:rFonts w:ascii="Arial" w:eastAsia="Times New Roman" w:hAnsi="Arial" w:cs="Arial"/>
          <w:b/>
          <w:bCs/>
          <w:lang w:eastAsia="en-US"/>
        </w:rPr>
        <w:t xml:space="preserve">vidence </w:t>
      </w:r>
      <w:r w:rsidRPr="005A4751">
        <w:rPr>
          <w:rFonts w:ascii="Arial" w:eastAsia="Times New Roman" w:hAnsi="Arial" w:cs="Arial"/>
          <w:b/>
          <w:bCs/>
          <w:lang w:eastAsia="en-US"/>
        </w:rPr>
        <w:t>how</w:t>
      </w:r>
      <w:r w:rsidR="00305229" w:rsidRPr="005A4751">
        <w:rPr>
          <w:rFonts w:ascii="Arial" w:eastAsia="Times New Roman" w:hAnsi="Arial" w:cs="Arial"/>
          <w:b/>
          <w:bCs/>
          <w:lang w:eastAsia="en-US"/>
        </w:rPr>
        <w:t xml:space="preserve"> those policies have been implemented in practice</w:t>
      </w:r>
      <w:r w:rsidR="00077283">
        <w:rPr>
          <w:rFonts w:ascii="Arial" w:eastAsia="Times New Roman" w:hAnsi="Arial" w:cs="Arial"/>
          <w:lang w:eastAsia="en-US"/>
        </w:rPr>
        <w:t>:</w:t>
      </w:r>
      <w:r w:rsidR="00305229" w:rsidRPr="005A4751">
        <w:rPr>
          <w:rFonts w:ascii="Arial" w:eastAsia="Times New Roman" w:hAnsi="Arial" w:cs="Arial"/>
          <w:lang w:eastAsia="en-US"/>
        </w:rPr>
        <w:t xml:space="preserve"> </w:t>
      </w:r>
    </w:p>
    <w:p w14:paraId="260A55B1" w14:textId="77777777" w:rsidR="00CE2E7F" w:rsidRPr="005A4751" w:rsidRDefault="00CE2E7F" w:rsidP="006D0971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eastAsia="en-US"/>
        </w:rPr>
      </w:pPr>
    </w:p>
    <w:p w14:paraId="12E06797" w14:textId="167F746B" w:rsidR="00CE2E7F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</w:t>
      </w:r>
      <w:r w:rsidR="001A025D" w:rsidRPr="005A4751">
        <w:rPr>
          <w:rFonts w:ascii="Arial" w:eastAsia="Times New Roman" w:hAnsi="Arial" w:cs="Arial"/>
          <w:lang w:eastAsia="en-US"/>
        </w:rPr>
        <w:t xml:space="preserve">nnual or other regular </w:t>
      </w:r>
      <w:r w:rsidR="00CE2E7F" w:rsidRPr="005A4751">
        <w:rPr>
          <w:rFonts w:ascii="Arial" w:eastAsia="Times New Roman" w:hAnsi="Arial" w:cs="Arial"/>
          <w:lang w:eastAsia="en-US"/>
        </w:rPr>
        <w:t xml:space="preserve">reports highlighting the investor’s </w:t>
      </w:r>
      <w:r w:rsidR="001A025D" w:rsidRPr="005A4751">
        <w:rPr>
          <w:rFonts w:ascii="Arial" w:eastAsia="Times New Roman" w:hAnsi="Arial" w:cs="Arial"/>
          <w:lang w:eastAsia="en-US"/>
        </w:rPr>
        <w:t>stewardship activit</w:t>
      </w:r>
      <w:r w:rsidR="00CE2E7F" w:rsidRPr="005A4751">
        <w:rPr>
          <w:rFonts w:ascii="Arial" w:eastAsia="Times New Roman" w:hAnsi="Arial" w:cs="Arial"/>
          <w:lang w:eastAsia="en-US"/>
        </w:rPr>
        <w:t>ies;</w:t>
      </w:r>
    </w:p>
    <w:p w14:paraId="2DCF2ED4" w14:textId="08399BB9" w:rsidR="00CE2E7F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C</w:t>
      </w:r>
      <w:r w:rsidR="00CE2E7F" w:rsidRPr="005A4751">
        <w:rPr>
          <w:rFonts w:ascii="Arial" w:eastAsia="Times New Roman" w:hAnsi="Arial" w:cs="Arial"/>
          <w:lang w:eastAsia="en-US"/>
        </w:rPr>
        <w:t>ase studies and examples illustrating the impact of those activities;</w:t>
      </w:r>
    </w:p>
    <w:p w14:paraId="1FAE9E5B" w14:textId="1948E89B" w:rsidR="00CE2E7F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</w:t>
      </w:r>
      <w:r w:rsidR="00CE2E7F" w:rsidRPr="005A4751">
        <w:rPr>
          <w:rFonts w:ascii="Arial" w:eastAsia="Times New Roman" w:hAnsi="Arial" w:cs="Arial"/>
          <w:lang w:eastAsia="en-US"/>
        </w:rPr>
        <w:t>ummary data on the nature and extent of engagement</w:t>
      </w:r>
      <w:r w:rsidR="00434B5B" w:rsidRPr="005A4751">
        <w:rPr>
          <w:rFonts w:ascii="Arial" w:eastAsia="Times New Roman" w:hAnsi="Arial" w:cs="Arial"/>
          <w:lang w:eastAsia="en-US"/>
        </w:rPr>
        <w:t xml:space="preserve">s </w:t>
      </w:r>
      <w:r w:rsidR="00CE2E7F" w:rsidRPr="005A4751">
        <w:rPr>
          <w:rFonts w:ascii="Arial" w:eastAsia="Times New Roman" w:hAnsi="Arial" w:cs="Arial"/>
          <w:lang w:eastAsia="en-US"/>
        </w:rPr>
        <w:t xml:space="preserve">they have undertaken; </w:t>
      </w:r>
    </w:p>
    <w:p w14:paraId="5D605730" w14:textId="116AD784" w:rsidR="005E45B2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</w:t>
      </w:r>
      <w:r w:rsidR="001A025D" w:rsidRPr="005A4751">
        <w:rPr>
          <w:rFonts w:ascii="Arial" w:eastAsia="Times New Roman" w:hAnsi="Arial" w:cs="Arial"/>
          <w:lang w:eastAsia="en-US"/>
        </w:rPr>
        <w:t xml:space="preserve">nformation how their voting rights have been exercised, </w:t>
      </w:r>
      <w:r w:rsidR="00CE2E7F" w:rsidRPr="005A4751">
        <w:rPr>
          <w:rFonts w:ascii="Arial" w:eastAsia="Times New Roman" w:hAnsi="Arial" w:cs="Arial"/>
          <w:lang w:eastAsia="en-US"/>
        </w:rPr>
        <w:t xml:space="preserve">with a particular focus on when and why they have voted </w:t>
      </w:r>
      <w:r w:rsidR="00434B5B" w:rsidRPr="005A4751">
        <w:rPr>
          <w:rFonts w:ascii="Arial" w:eastAsia="Times New Roman" w:hAnsi="Arial" w:cs="Arial"/>
          <w:lang w:eastAsia="en-US"/>
        </w:rPr>
        <w:t xml:space="preserve">for or </w:t>
      </w:r>
      <w:r w:rsidR="00CE2E7F" w:rsidRPr="005A4751">
        <w:rPr>
          <w:rFonts w:ascii="Arial" w:eastAsia="Times New Roman" w:hAnsi="Arial" w:cs="Arial"/>
          <w:lang w:eastAsia="en-US"/>
        </w:rPr>
        <w:t xml:space="preserve">against </w:t>
      </w:r>
      <w:r w:rsidR="00434B5B" w:rsidRPr="005A4751">
        <w:rPr>
          <w:rFonts w:ascii="Arial" w:eastAsia="Times New Roman" w:hAnsi="Arial" w:cs="Arial"/>
          <w:lang w:eastAsia="en-US"/>
        </w:rPr>
        <w:t xml:space="preserve">shareholder </w:t>
      </w:r>
      <w:r w:rsidR="00CE2E7F" w:rsidRPr="005A4751">
        <w:rPr>
          <w:rFonts w:ascii="Arial" w:eastAsia="Times New Roman" w:hAnsi="Arial" w:cs="Arial"/>
          <w:lang w:eastAsia="en-US"/>
        </w:rPr>
        <w:t>resolutions;</w:t>
      </w:r>
    </w:p>
    <w:p w14:paraId="03BB29D1" w14:textId="3DC43767" w:rsidR="005E45B2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</w:t>
      </w:r>
      <w:r w:rsidR="005E45B2" w:rsidRPr="005A4751">
        <w:rPr>
          <w:rFonts w:ascii="Arial" w:eastAsia="Times New Roman" w:hAnsi="Arial" w:cs="Arial"/>
          <w:lang w:eastAsia="en-US"/>
        </w:rPr>
        <w:t>nformation on the level of resource</w:t>
      </w:r>
      <w:r w:rsidR="00434B5B" w:rsidRPr="005A4751">
        <w:rPr>
          <w:rFonts w:ascii="Arial" w:eastAsia="Times New Roman" w:hAnsi="Arial" w:cs="Arial"/>
          <w:lang w:eastAsia="en-US"/>
        </w:rPr>
        <w:t>s</w:t>
      </w:r>
      <w:r w:rsidR="005E45B2" w:rsidRPr="005A4751">
        <w:rPr>
          <w:rFonts w:ascii="Arial" w:eastAsia="Times New Roman" w:hAnsi="Arial" w:cs="Arial"/>
          <w:lang w:eastAsia="en-US"/>
        </w:rPr>
        <w:t xml:space="preserve"> dedicated to monitoring, engagement and oversight of any outsourced activities;  </w:t>
      </w:r>
    </w:p>
    <w:p w14:paraId="43E005BE" w14:textId="0A81994D" w:rsidR="005E45B2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E</w:t>
      </w:r>
      <w:r w:rsidR="005E45B2" w:rsidRPr="005A4751">
        <w:rPr>
          <w:rFonts w:ascii="Arial" w:eastAsia="Times New Roman" w:hAnsi="Arial" w:cs="Arial"/>
          <w:lang w:eastAsia="en-US"/>
        </w:rPr>
        <w:t>vidence of an active involvement in collaborative initiatives</w:t>
      </w:r>
      <w:r w:rsidR="00434B5B" w:rsidRPr="005A4751">
        <w:rPr>
          <w:rFonts w:ascii="Arial" w:eastAsia="Times New Roman" w:hAnsi="Arial" w:cs="Arial"/>
          <w:lang w:eastAsia="en-US"/>
        </w:rPr>
        <w:t>;</w:t>
      </w:r>
      <w:r w:rsidR="005E45B2" w:rsidRPr="005A4751">
        <w:rPr>
          <w:rFonts w:ascii="Arial" w:eastAsia="Times New Roman" w:hAnsi="Arial" w:cs="Arial"/>
          <w:lang w:eastAsia="en-US"/>
        </w:rPr>
        <w:t xml:space="preserve"> and</w:t>
      </w:r>
    </w:p>
    <w:p w14:paraId="7423EA9C" w14:textId="209C385B" w:rsidR="00CE2E7F" w:rsidRPr="005A4751" w:rsidRDefault="00077283" w:rsidP="006D097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</w:t>
      </w:r>
      <w:r w:rsidR="005E45B2" w:rsidRPr="005A4751">
        <w:rPr>
          <w:rFonts w:ascii="Arial" w:eastAsia="Times New Roman" w:hAnsi="Arial" w:cs="Arial"/>
          <w:lang w:eastAsia="en-US"/>
        </w:rPr>
        <w:t>nformation on how they have engaged with their own clients and beneficiaries</w:t>
      </w:r>
      <w:r w:rsidR="00434B5B" w:rsidRPr="005A4751">
        <w:rPr>
          <w:rFonts w:ascii="Arial" w:eastAsia="Times New Roman" w:hAnsi="Arial" w:cs="Arial"/>
          <w:lang w:eastAsia="en-US"/>
        </w:rPr>
        <w:t>.</w:t>
      </w:r>
      <w:r w:rsidR="001A025D" w:rsidRPr="005A4751">
        <w:rPr>
          <w:rFonts w:ascii="Arial" w:eastAsia="Times New Roman" w:hAnsi="Arial" w:cs="Arial"/>
          <w:lang w:eastAsia="en-US"/>
        </w:rPr>
        <w:t xml:space="preserve"> </w:t>
      </w:r>
    </w:p>
    <w:bookmarkEnd w:id="1"/>
    <w:p w14:paraId="78EB12D2" w14:textId="55A3F0DF" w:rsidR="001A025D" w:rsidRPr="005A4751" w:rsidRDefault="001A025D" w:rsidP="007C6BA4">
      <w:pPr>
        <w:pStyle w:val="ListParagraph"/>
        <w:spacing w:after="0" w:line="240" w:lineRule="auto"/>
        <w:rPr>
          <w:rFonts w:ascii="Arial" w:eastAsia="Times New Roman" w:hAnsi="Arial" w:cs="Arial"/>
          <w:lang w:eastAsia="en-US"/>
        </w:rPr>
      </w:pPr>
    </w:p>
    <w:p w14:paraId="1A5B669A" w14:textId="629A6900" w:rsidR="00C56AE0" w:rsidRPr="00C56AE0" w:rsidRDefault="00C56AE0" w:rsidP="006D0971">
      <w:pPr>
        <w:spacing w:after="160" w:line="259" w:lineRule="auto"/>
        <w:rPr>
          <w:rFonts w:ascii="Arial" w:eastAsia="Times New Roman" w:hAnsi="Arial" w:cs="Arial"/>
          <w:b/>
          <w:bCs/>
          <w:u w:val="single"/>
          <w:lang w:eastAsia="en-US"/>
        </w:rPr>
      </w:pPr>
      <w:r w:rsidRPr="00C56AE0">
        <w:rPr>
          <w:rFonts w:ascii="Arial" w:eastAsia="Times New Roman" w:hAnsi="Arial" w:cs="Arial"/>
          <w:b/>
          <w:bCs/>
          <w:u w:val="single"/>
          <w:lang w:eastAsia="en-US"/>
        </w:rPr>
        <w:t xml:space="preserve">Assessment </w:t>
      </w:r>
      <w:r>
        <w:rPr>
          <w:rFonts w:ascii="Arial" w:eastAsia="Times New Roman" w:hAnsi="Arial" w:cs="Arial"/>
          <w:b/>
          <w:bCs/>
          <w:u w:val="single"/>
          <w:lang w:eastAsia="en-US"/>
        </w:rPr>
        <w:t>process</w:t>
      </w:r>
    </w:p>
    <w:p w14:paraId="70153122" w14:textId="447B1BF5" w:rsidR="00321500" w:rsidRPr="00321500" w:rsidRDefault="00321500" w:rsidP="006D0971">
      <w:pPr>
        <w:spacing w:after="160" w:line="259" w:lineRule="auto"/>
        <w:rPr>
          <w:rFonts w:ascii="Arial" w:eastAsia="Times New Roman" w:hAnsi="Arial" w:cs="Arial"/>
          <w:lang w:val="en-US" w:eastAsia="en-US"/>
        </w:rPr>
      </w:pPr>
      <w:r w:rsidRPr="00321500">
        <w:rPr>
          <w:rFonts w:ascii="Arial" w:eastAsia="Times New Roman" w:hAnsi="Arial" w:cs="Arial"/>
          <w:lang w:val="en-US" w:eastAsia="en-US"/>
        </w:rPr>
        <w:t xml:space="preserve">All disclosures will be assessed by an independent analyst against criteria set by ICGN, following which shortlists for each Award category will be announced. </w:t>
      </w:r>
    </w:p>
    <w:p w14:paraId="521122BC" w14:textId="0EF0A856" w:rsidR="00321500" w:rsidRDefault="00C946E6" w:rsidP="006D0971">
      <w:pPr>
        <w:spacing w:after="160" w:line="259" w:lineRule="auto"/>
        <w:rPr>
          <w:rFonts w:ascii="Arial" w:eastAsia="Times New Roman" w:hAnsi="Arial" w:cs="Arial"/>
          <w:lang w:eastAsia="en-US"/>
        </w:rPr>
      </w:pPr>
      <w:r w:rsidRPr="005A4751">
        <w:rPr>
          <w:rFonts w:ascii="Arial" w:eastAsia="Times New Roman" w:hAnsi="Arial" w:cs="Arial"/>
          <w:lang w:eastAsia="en-US"/>
        </w:rPr>
        <w:t>In addition to the content of the disclosures,</w:t>
      </w:r>
      <w:r w:rsidR="00434B5B" w:rsidRPr="005A4751">
        <w:rPr>
          <w:rFonts w:ascii="Arial" w:eastAsia="Times New Roman" w:hAnsi="Arial" w:cs="Arial"/>
          <w:lang w:eastAsia="en-US"/>
        </w:rPr>
        <w:t xml:space="preserve"> the</w:t>
      </w:r>
      <w:r w:rsidRPr="005A4751">
        <w:rPr>
          <w:rFonts w:ascii="Arial" w:eastAsia="Times New Roman" w:hAnsi="Arial" w:cs="Arial"/>
          <w:lang w:eastAsia="en-US"/>
        </w:rPr>
        <w:t xml:space="preserve"> judges will also assess the design and accessibility</w:t>
      </w:r>
      <w:r w:rsidR="00434B5B" w:rsidRPr="005A4751">
        <w:rPr>
          <w:rFonts w:ascii="Arial" w:eastAsia="Times New Roman" w:hAnsi="Arial" w:cs="Arial"/>
          <w:lang w:eastAsia="en-US"/>
        </w:rPr>
        <w:t xml:space="preserve"> of the disclosures</w:t>
      </w:r>
      <w:r w:rsidRPr="005A4751">
        <w:rPr>
          <w:rFonts w:ascii="Arial" w:eastAsia="Times New Roman" w:hAnsi="Arial" w:cs="Arial"/>
          <w:lang w:eastAsia="en-US"/>
        </w:rPr>
        <w:t xml:space="preserve">, including how easily all the relevant information can be </w:t>
      </w:r>
      <w:r w:rsidR="00434B5B" w:rsidRPr="005A4751">
        <w:rPr>
          <w:rFonts w:ascii="Arial" w:eastAsia="Times New Roman" w:hAnsi="Arial" w:cs="Arial"/>
          <w:lang w:eastAsia="en-US"/>
        </w:rPr>
        <w:t>accessed</w:t>
      </w:r>
      <w:r w:rsidRPr="005A4751">
        <w:rPr>
          <w:rFonts w:ascii="Arial" w:eastAsia="Times New Roman" w:hAnsi="Arial" w:cs="Arial"/>
          <w:lang w:eastAsia="en-US"/>
        </w:rPr>
        <w:t xml:space="preserve"> and the use of any features that make it more interesting and engaging</w:t>
      </w:r>
      <w:r w:rsidR="00023344" w:rsidRPr="005A4751">
        <w:rPr>
          <w:rFonts w:ascii="Arial" w:eastAsia="Times New Roman" w:hAnsi="Arial" w:cs="Arial"/>
          <w:lang w:eastAsia="en-US"/>
        </w:rPr>
        <w:t xml:space="preserve"> for the reader</w:t>
      </w:r>
      <w:r w:rsidRPr="005A4751">
        <w:rPr>
          <w:rFonts w:ascii="Arial" w:eastAsia="Times New Roman" w:hAnsi="Arial" w:cs="Arial"/>
          <w:lang w:eastAsia="en-US"/>
        </w:rPr>
        <w:t>.</w:t>
      </w:r>
    </w:p>
    <w:p w14:paraId="44DC02B2" w14:textId="77777777" w:rsidR="00C56AE0" w:rsidRDefault="00C56AE0" w:rsidP="006D0971">
      <w:pPr>
        <w:spacing w:after="160" w:line="259" w:lineRule="auto"/>
        <w:rPr>
          <w:rFonts w:ascii="Arial" w:eastAsia="Times New Roman" w:hAnsi="Arial" w:cs="Arial"/>
          <w:b/>
          <w:bCs/>
          <w:u w:val="single"/>
          <w:lang w:eastAsia="en-US"/>
        </w:rPr>
      </w:pPr>
      <w:r w:rsidRPr="00C56AE0">
        <w:rPr>
          <w:rFonts w:ascii="Arial" w:eastAsia="Times New Roman" w:hAnsi="Arial" w:cs="Arial"/>
          <w:b/>
          <w:bCs/>
          <w:u w:val="single"/>
          <w:lang w:eastAsia="en-US"/>
        </w:rPr>
        <w:t>Requirements for nomination</w:t>
      </w:r>
    </w:p>
    <w:p w14:paraId="5C4CA887" w14:textId="08B70F3E" w:rsidR="00C56AE0" w:rsidRPr="00C56AE0" w:rsidRDefault="00C56AE0" w:rsidP="00C56AE0">
      <w:pPr>
        <w:spacing w:after="160" w:line="259" w:lineRule="auto"/>
        <w:rPr>
          <w:rFonts w:ascii="Arial" w:eastAsia="Times New Roman" w:hAnsi="Arial" w:cs="Arial"/>
          <w:lang w:eastAsia="en-US"/>
        </w:rPr>
      </w:pPr>
      <w:r w:rsidRPr="00C56AE0">
        <w:rPr>
          <w:rFonts w:ascii="Arial" w:eastAsia="Times New Roman" w:hAnsi="Arial" w:cs="Arial"/>
          <w:lang w:eastAsia="en-US"/>
        </w:rPr>
        <w:t xml:space="preserve">ICGN investor members, </w:t>
      </w:r>
      <w:r w:rsidRPr="00C56AE0">
        <w:rPr>
          <w:rFonts w:ascii="Arial" w:eastAsia="Times New Roman" w:hAnsi="Arial" w:cs="Arial"/>
          <w:lang w:val="en-US" w:eastAsia="en-US"/>
        </w:rPr>
        <w:t>either as asset owners or asset managers</w:t>
      </w:r>
      <w:r w:rsidRPr="00C56AE0">
        <w:rPr>
          <w:rFonts w:ascii="Arial" w:eastAsia="Times New Roman" w:hAnsi="Arial" w:cs="Arial"/>
          <w:lang w:eastAsia="en-US"/>
        </w:rPr>
        <w:t>, are automatically eligible to be considered for a Disclosure Award</w:t>
      </w:r>
      <w:r w:rsidRPr="00C56AE0">
        <w:rPr>
          <w:rFonts w:ascii="Arial" w:eastAsia="Times New Roman" w:hAnsi="Arial" w:cs="Arial"/>
          <w:lang w:val="en-US" w:eastAsia="en-US"/>
        </w:rPr>
        <w:t xml:space="preserve"> in these categories</w:t>
      </w:r>
      <w:r w:rsidRPr="00C56AE0">
        <w:rPr>
          <w:rFonts w:ascii="Arial" w:eastAsia="Times New Roman" w:hAnsi="Arial" w:cs="Arial"/>
          <w:lang w:eastAsia="en-US"/>
        </w:rPr>
        <w:t xml:space="preserve">.  </w:t>
      </w:r>
    </w:p>
    <w:p w14:paraId="20EEB3A6" w14:textId="625B57E3" w:rsidR="00B977E9" w:rsidRPr="00C56AE0" w:rsidRDefault="00C56AE0" w:rsidP="00C56AE0">
      <w:pPr>
        <w:spacing w:after="160" w:line="259" w:lineRule="auto"/>
        <w:rPr>
          <w:rFonts w:ascii="Arial" w:eastAsia="Times New Roman" w:hAnsi="Arial" w:cs="Arial"/>
          <w:lang w:eastAsia="en-US"/>
        </w:rPr>
      </w:pPr>
      <w:r w:rsidRPr="00C56AE0">
        <w:rPr>
          <w:rFonts w:ascii="Arial" w:eastAsia="Times New Roman" w:hAnsi="Arial" w:cs="Arial"/>
          <w:lang w:eastAsia="en-US"/>
        </w:rPr>
        <w:t>All other asset owners and asset managers are eligible to nominate themselves for one of these Awards</w:t>
      </w:r>
      <w:r>
        <w:rPr>
          <w:rFonts w:ascii="Arial" w:eastAsia="Times New Roman" w:hAnsi="Arial" w:cs="Arial"/>
          <w:lang w:eastAsia="en-US"/>
        </w:rPr>
        <w:t>.</w:t>
      </w:r>
      <w:r w:rsidR="008E3F1E" w:rsidRPr="00C56AE0">
        <w:rPr>
          <w:rFonts w:ascii="Arial" w:eastAsia="Times New Roman" w:hAnsi="Arial" w:cs="Arial"/>
          <w:lang w:eastAsia="en-US"/>
        </w:rPr>
        <w:br w:type="page"/>
      </w:r>
    </w:p>
    <w:p w14:paraId="2FB937EF" w14:textId="77777777" w:rsidR="005A4751" w:rsidRDefault="005A4751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val="en-US" w:eastAsia="en-US"/>
        </w:rPr>
      </w:pPr>
    </w:p>
    <w:p w14:paraId="2EF04EC2" w14:textId="78485860" w:rsidR="004B28DD" w:rsidRPr="005A4751" w:rsidRDefault="00C56AE0" w:rsidP="006D0971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val="en-US" w:eastAsia="en-US"/>
        </w:rPr>
      </w:pPr>
      <w:r>
        <w:rPr>
          <w:rFonts w:ascii="Arial" w:eastAsia="Times New Roman" w:hAnsi="Arial" w:cs="Arial"/>
          <w:b/>
          <w:bCs/>
          <w:u w:val="single"/>
          <w:lang w:val="en-US" w:eastAsia="en-US"/>
        </w:rPr>
        <w:t>Deadline for submission</w:t>
      </w:r>
    </w:p>
    <w:p w14:paraId="540A350E" w14:textId="77777777" w:rsidR="004B28DD" w:rsidRPr="005A4751" w:rsidRDefault="004B28DD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06320353" w14:textId="77777777" w:rsidR="00C56AE0" w:rsidRDefault="008030CE" w:rsidP="006D0971">
      <w:pPr>
        <w:spacing w:after="0" w:line="240" w:lineRule="auto"/>
        <w:rPr>
          <w:rFonts w:ascii="Arial" w:eastAsia="Times New Roman" w:hAnsi="Arial" w:cs="Arial"/>
          <w:b/>
          <w:bCs/>
          <w:lang w:val="en-US" w:eastAsia="en-US"/>
        </w:rPr>
      </w:pPr>
      <w:r w:rsidRPr="005A4751">
        <w:rPr>
          <w:rFonts w:ascii="Arial" w:eastAsia="Times New Roman" w:hAnsi="Arial" w:cs="Arial"/>
          <w:b/>
          <w:bCs/>
          <w:lang w:val="en-US" w:eastAsia="en-US"/>
        </w:rPr>
        <w:t xml:space="preserve">Nominations </w:t>
      </w:r>
      <w:r w:rsidR="006D0452" w:rsidRPr="005A4751">
        <w:rPr>
          <w:rFonts w:ascii="Arial" w:eastAsia="Times New Roman" w:hAnsi="Arial" w:cs="Arial"/>
          <w:b/>
          <w:bCs/>
          <w:lang w:val="en-US" w:eastAsia="en-US"/>
        </w:rPr>
        <w:t>must</w:t>
      </w:r>
      <w:r w:rsidRPr="005A4751">
        <w:rPr>
          <w:rFonts w:ascii="Arial" w:eastAsia="Times New Roman" w:hAnsi="Arial" w:cs="Arial"/>
          <w:b/>
          <w:bCs/>
          <w:lang w:val="en-US" w:eastAsia="en-US"/>
        </w:rPr>
        <w:t xml:space="preserve"> be submitted by </w:t>
      </w:r>
      <w:r w:rsidR="00B6697D">
        <w:rPr>
          <w:rFonts w:ascii="Arial" w:eastAsia="Times New Roman" w:hAnsi="Arial" w:cs="Arial"/>
          <w:b/>
          <w:bCs/>
          <w:lang w:val="en-US" w:eastAsia="en-US"/>
        </w:rPr>
        <w:t xml:space="preserve">1 July </w:t>
      </w:r>
      <w:r w:rsidR="00306B99" w:rsidRPr="005A4751">
        <w:rPr>
          <w:rFonts w:ascii="Arial" w:eastAsia="Times New Roman" w:hAnsi="Arial" w:cs="Arial"/>
          <w:b/>
          <w:bCs/>
          <w:lang w:val="en-US" w:eastAsia="en-US"/>
        </w:rPr>
        <w:t>2022</w:t>
      </w:r>
      <w:r w:rsidR="006D0452" w:rsidRPr="005A4751">
        <w:rPr>
          <w:rFonts w:ascii="Arial" w:eastAsia="Times New Roman" w:hAnsi="Arial" w:cs="Arial"/>
          <w:b/>
          <w:bCs/>
          <w:lang w:val="en-US" w:eastAsia="en-US"/>
        </w:rPr>
        <w:t xml:space="preserve"> in order</w:t>
      </w:r>
      <w:r w:rsidRPr="005A4751">
        <w:rPr>
          <w:rFonts w:ascii="Arial" w:eastAsia="Times New Roman" w:hAnsi="Arial" w:cs="Arial"/>
          <w:b/>
          <w:bCs/>
          <w:lang w:val="en-US" w:eastAsia="en-US"/>
        </w:rPr>
        <w:t xml:space="preserve"> to be considered for t</w:t>
      </w:r>
      <w:r w:rsidR="006D0452" w:rsidRPr="005A4751">
        <w:rPr>
          <w:rFonts w:ascii="Arial" w:eastAsia="Times New Roman" w:hAnsi="Arial" w:cs="Arial"/>
          <w:b/>
          <w:bCs/>
          <w:lang w:val="en-US" w:eastAsia="en-US"/>
        </w:rPr>
        <w:t>he 202</w:t>
      </w:r>
      <w:r w:rsidR="00434B5B" w:rsidRPr="005A4751">
        <w:rPr>
          <w:rFonts w:ascii="Arial" w:eastAsia="Times New Roman" w:hAnsi="Arial" w:cs="Arial"/>
          <w:b/>
          <w:bCs/>
          <w:lang w:val="en-US" w:eastAsia="en-US"/>
        </w:rPr>
        <w:t>2</w:t>
      </w:r>
      <w:r w:rsidRPr="005A4751">
        <w:rPr>
          <w:rFonts w:ascii="Arial" w:eastAsia="Times New Roman" w:hAnsi="Arial" w:cs="Arial"/>
          <w:b/>
          <w:bCs/>
          <w:lang w:val="en-US" w:eastAsia="en-US"/>
        </w:rPr>
        <w:t xml:space="preserve"> </w:t>
      </w:r>
      <w:r w:rsidR="009545E5" w:rsidRPr="005A4751">
        <w:rPr>
          <w:rFonts w:ascii="Arial" w:eastAsia="Times New Roman" w:hAnsi="Arial" w:cs="Arial"/>
          <w:b/>
          <w:bCs/>
          <w:lang w:val="en-US" w:eastAsia="en-US"/>
        </w:rPr>
        <w:t>A</w:t>
      </w:r>
      <w:r w:rsidRPr="005A4751">
        <w:rPr>
          <w:rFonts w:ascii="Arial" w:eastAsia="Times New Roman" w:hAnsi="Arial" w:cs="Arial"/>
          <w:b/>
          <w:bCs/>
          <w:lang w:val="en-US" w:eastAsia="en-US"/>
        </w:rPr>
        <w:t>ward</w:t>
      </w:r>
      <w:r w:rsidR="006D0452" w:rsidRPr="005A4751">
        <w:rPr>
          <w:rFonts w:ascii="Arial" w:eastAsia="Times New Roman" w:hAnsi="Arial" w:cs="Arial"/>
          <w:b/>
          <w:bCs/>
          <w:lang w:val="en-US" w:eastAsia="en-US"/>
        </w:rPr>
        <w:t>s</w:t>
      </w:r>
      <w:r w:rsidRPr="005A4751">
        <w:rPr>
          <w:rFonts w:ascii="Arial" w:eastAsia="Times New Roman" w:hAnsi="Arial" w:cs="Arial"/>
          <w:b/>
          <w:bCs/>
          <w:lang w:val="en-US" w:eastAsia="en-US"/>
        </w:rPr>
        <w:t xml:space="preserve">. </w:t>
      </w:r>
    </w:p>
    <w:p w14:paraId="352AA1B4" w14:textId="77777777" w:rsidR="00C56AE0" w:rsidRDefault="00C56AE0" w:rsidP="006D0971">
      <w:pPr>
        <w:spacing w:after="0" w:line="240" w:lineRule="auto"/>
        <w:rPr>
          <w:rFonts w:ascii="Arial" w:eastAsia="Times New Roman" w:hAnsi="Arial" w:cs="Arial"/>
          <w:b/>
          <w:bCs/>
          <w:lang w:val="en-US" w:eastAsia="en-US"/>
        </w:rPr>
      </w:pPr>
    </w:p>
    <w:p w14:paraId="37E71C99" w14:textId="62A16281" w:rsidR="00C56AE0" w:rsidRDefault="00C56AE0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  <w:r>
        <w:rPr>
          <w:rFonts w:ascii="Arial" w:eastAsia="Times New Roman" w:hAnsi="Arial" w:cs="Arial"/>
          <w:lang w:val="en-US" w:eastAsia="en-US"/>
        </w:rPr>
        <w:t>The Awards will be presented to the Winners at the ICGN Governance &amp; Stewardship Awards Forum scheduled to take place on 1 December 2022. More details will follow later this year.</w:t>
      </w:r>
    </w:p>
    <w:p w14:paraId="644CD810" w14:textId="77777777" w:rsidR="00C56AE0" w:rsidRPr="00C56AE0" w:rsidRDefault="00C56AE0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7517103" w14:textId="4A8E36BF" w:rsidR="008030CE" w:rsidRPr="00C56AE0" w:rsidRDefault="008030CE" w:rsidP="006D0971">
      <w:pPr>
        <w:spacing w:after="0" w:line="240" w:lineRule="auto"/>
        <w:rPr>
          <w:rStyle w:val="Hyperlink"/>
          <w:rFonts w:ascii="Arial" w:eastAsia="Times New Roman" w:hAnsi="Arial" w:cs="Arial"/>
          <w:b/>
          <w:bCs/>
          <w:lang w:val="en-US" w:eastAsia="en-US"/>
        </w:rPr>
      </w:pPr>
      <w:r w:rsidRPr="00C56AE0">
        <w:rPr>
          <w:rFonts w:ascii="Arial" w:eastAsia="Times New Roman" w:hAnsi="Arial" w:cs="Arial"/>
          <w:b/>
          <w:bCs/>
          <w:lang w:val="en-US" w:eastAsia="en-US"/>
        </w:rPr>
        <w:t>Please send the</w:t>
      </w:r>
      <w:r w:rsidR="003024DF" w:rsidRPr="00C56AE0">
        <w:rPr>
          <w:rFonts w:ascii="Arial" w:eastAsia="Times New Roman" w:hAnsi="Arial" w:cs="Arial"/>
          <w:b/>
          <w:bCs/>
          <w:lang w:val="en-US" w:eastAsia="en-US"/>
        </w:rPr>
        <w:t xml:space="preserve"> </w:t>
      </w:r>
      <w:r w:rsidR="00C56AE0" w:rsidRPr="00C56AE0">
        <w:rPr>
          <w:rFonts w:ascii="Arial" w:eastAsia="Times New Roman" w:hAnsi="Arial" w:cs="Arial"/>
          <w:b/>
          <w:bCs/>
          <w:lang w:val="en-US" w:eastAsia="en-US"/>
        </w:rPr>
        <w:t>completed Nomination Form</w:t>
      </w:r>
      <w:r w:rsidRPr="00C56AE0">
        <w:rPr>
          <w:rFonts w:ascii="Arial" w:eastAsia="Times New Roman" w:hAnsi="Arial" w:cs="Arial"/>
          <w:b/>
          <w:bCs/>
          <w:lang w:val="en-US" w:eastAsia="en-US"/>
        </w:rPr>
        <w:t xml:space="preserve"> to </w:t>
      </w:r>
      <w:r w:rsidR="00CC5FED" w:rsidRPr="00C56AE0">
        <w:rPr>
          <w:rFonts w:ascii="Arial" w:eastAsia="Times New Roman" w:hAnsi="Arial" w:cs="Arial"/>
          <w:b/>
          <w:bCs/>
          <w:lang w:val="en-US" w:eastAsia="en-US"/>
        </w:rPr>
        <w:t xml:space="preserve">Francesca Phillips at </w:t>
      </w:r>
      <w:hyperlink r:id="rId8" w:history="1">
        <w:r w:rsidR="00FA7F24" w:rsidRPr="00C56AE0">
          <w:rPr>
            <w:rStyle w:val="Hyperlink"/>
            <w:rFonts w:ascii="Arial" w:eastAsia="Times New Roman" w:hAnsi="Arial" w:cs="Arial"/>
            <w:b/>
            <w:bCs/>
            <w:lang w:val="en-US" w:eastAsia="en-US"/>
          </w:rPr>
          <w:t>Francesca.Phillips@icgn.org</w:t>
        </w:r>
      </w:hyperlink>
    </w:p>
    <w:p w14:paraId="07C6279C" w14:textId="57EA3D80" w:rsidR="00B6697D" w:rsidRPr="00C56AE0" w:rsidRDefault="00B6697D" w:rsidP="006D0971">
      <w:pPr>
        <w:spacing w:after="0" w:line="240" w:lineRule="auto"/>
        <w:rPr>
          <w:rStyle w:val="Hyperlink"/>
          <w:rFonts w:ascii="Arial" w:eastAsia="Times New Roman" w:hAnsi="Arial" w:cs="Arial"/>
          <w:b/>
          <w:bCs/>
          <w:lang w:val="en-US" w:eastAsia="en-US"/>
        </w:rPr>
      </w:pPr>
    </w:p>
    <w:p w14:paraId="0474E8DE" w14:textId="30F21C23" w:rsidR="00B6697D" w:rsidRDefault="00B6697D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532E3AD0" w14:textId="2F931E12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9F57095" w14:textId="17ECC804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1C20AA8" w14:textId="3C1FBAA1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8478609" w14:textId="5AEDCF0D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02D0002" w14:textId="09664836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3ED0048" w14:textId="26309AA2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1A8EF7A" w14:textId="38F7DEC2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18297E3D" w14:textId="0ADCA1C3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4D3660C6" w14:textId="3A2B68D7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E61E2F0" w14:textId="7C4BDB10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051FF8C4" w14:textId="369725BC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5F8F6F6B" w14:textId="1CB238B6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C36539D" w14:textId="4B32A266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08D0056" w14:textId="6C52E8E9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43BE34A5" w14:textId="72F67D79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5387B7F" w14:textId="12E6B0C0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71761BC" w14:textId="170D34AD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0AAA058" w14:textId="5CD64574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3336C27" w14:textId="06C8D50F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61A25F76" w14:textId="2D3528DB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6B6D1E1E" w14:textId="54294674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4E80BD29" w14:textId="3BE5B2C0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60735F4" w14:textId="0DADD96A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617A7014" w14:textId="312A8E6D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48A6B94C" w14:textId="3F1F804F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68A3F86" w14:textId="70B3D5F0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E23455C" w14:textId="6A28A6EC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4989708" w14:textId="5CE6EBF1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1F654D2" w14:textId="0220AEB8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ADB85B0" w14:textId="12A4774D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4A817E98" w14:textId="64E25AD8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5AC3F133" w14:textId="2A091E7A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AE2E5D8" w14:textId="2D9859CD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48B9C824" w14:textId="1A3FEF89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1D5282C" w14:textId="0972EBD1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18CD5D83" w14:textId="198920FE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3CC35ECE" w14:textId="2E18D6F5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27DAABF4" w14:textId="0B037853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1F2BC2F9" w14:textId="6CE3947C" w:rsidR="001F667A" w:rsidRDefault="001F667A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1C44491" w14:textId="67A96BF6" w:rsidR="001F667A" w:rsidRDefault="001F667A" w:rsidP="006D0971">
      <w:pPr>
        <w:spacing w:after="0" w:line="240" w:lineRule="auto"/>
        <w:rPr>
          <w:rFonts w:ascii="Arial" w:eastAsia="Times New Roman" w:hAnsi="Arial" w:cs="Arial"/>
          <w:lang w:eastAsia="en-US"/>
        </w:rPr>
      </w:pPr>
    </w:p>
    <w:p w14:paraId="699F9A7A" w14:textId="78A90447" w:rsidR="001F667A" w:rsidRPr="001F667A" w:rsidRDefault="001F667A" w:rsidP="006D0971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n-US"/>
        </w:rPr>
      </w:pPr>
      <w:r w:rsidRPr="001F667A">
        <w:rPr>
          <w:rFonts w:ascii="Arial" w:eastAsia="Times New Roman" w:hAnsi="Arial" w:cs="Arial"/>
          <w:b/>
          <w:bCs/>
          <w:sz w:val="28"/>
          <w:szCs w:val="28"/>
          <w:lang w:eastAsia="en-US"/>
        </w:rPr>
        <w:t xml:space="preserve">ICGN </w:t>
      </w:r>
      <w:r w:rsidR="00BE1076">
        <w:rPr>
          <w:rFonts w:ascii="Arial" w:eastAsia="Times New Roman" w:hAnsi="Arial" w:cs="Arial"/>
          <w:b/>
          <w:bCs/>
          <w:sz w:val="28"/>
          <w:szCs w:val="28"/>
          <w:lang w:eastAsia="en-US"/>
        </w:rPr>
        <w:t xml:space="preserve">Global </w:t>
      </w:r>
      <w:r w:rsidRPr="001F667A">
        <w:rPr>
          <w:rFonts w:ascii="Arial" w:eastAsia="Times New Roman" w:hAnsi="Arial" w:cs="Arial"/>
          <w:b/>
          <w:bCs/>
          <w:sz w:val="28"/>
          <w:szCs w:val="28"/>
          <w:lang w:eastAsia="en-US"/>
        </w:rPr>
        <w:t xml:space="preserve">Stewardship Disclosure Awards 2022 </w:t>
      </w:r>
    </w:p>
    <w:p w14:paraId="11BB9640" w14:textId="77777777" w:rsidR="001F667A" w:rsidRPr="001F667A" w:rsidRDefault="001F667A" w:rsidP="006D0971">
      <w:pPr>
        <w:spacing w:after="0" w:line="240" w:lineRule="auto"/>
        <w:rPr>
          <w:rFonts w:ascii="Arial" w:eastAsia="Times New Roman" w:hAnsi="Arial" w:cs="Arial"/>
          <w:b/>
          <w:bCs/>
          <w:lang w:val="en-US" w:eastAsia="en-US"/>
        </w:rPr>
      </w:pPr>
    </w:p>
    <w:p w14:paraId="5F843BA8" w14:textId="45FD5395" w:rsidR="009C4765" w:rsidRPr="001F667A" w:rsidRDefault="001F667A" w:rsidP="006D0971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 w:eastAsia="en-US"/>
        </w:rPr>
      </w:pPr>
      <w:r w:rsidRPr="001F667A">
        <w:rPr>
          <w:rFonts w:ascii="Arial" w:eastAsia="Times New Roman" w:hAnsi="Arial" w:cs="Arial"/>
          <w:b/>
          <w:bCs/>
          <w:u w:val="single"/>
          <w:lang w:val="en-US" w:eastAsia="en-US"/>
        </w:rPr>
        <w:t>Award Nomination Form</w:t>
      </w:r>
    </w:p>
    <w:p w14:paraId="227C6109" w14:textId="77777777" w:rsidR="001F667A" w:rsidRPr="001F667A" w:rsidRDefault="001F667A" w:rsidP="006D0971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n-US" w:eastAsia="en-US"/>
        </w:rPr>
      </w:pPr>
    </w:p>
    <w:p w14:paraId="6EF1798A" w14:textId="00B49715" w:rsidR="009C4765" w:rsidRPr="005A4751" w:rsidRDefault="009C4765" w:rsidP="006D0971">
      <w:pPr>
        <w:pStyle w:val="ListParagraph"/>
        <w:keepNext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outlineLvl w:val="1"/>
        <w:rPr>
          <w:rFonts w:ascii="Arial" w:eastAsia="Times New Roman" w:hAnsi="Arial" w:cs="Arial"/>
          <w:b/>
          <w:bCs/>
          <w:u w:val="single"/>
          <w:lang w:val="en-US" w:eastAsia="en-US"/>
        </w:rPr>
      </w:pPr>
      <w:r w:rsidRPr="005A4751">
        <w:rPr>
          <w:rFonts w:ascii="Arial" w:eastAsia="Times New Roman" w:hAnsi="Arial" w:cs="Arial"/>
          <w:b/>
          <w:bCs/>
          <w:lang w:val="en-US" w:eastAsia="en-US"/>
        </w:rPr>
        <w:t>Nominee contact details</w:t>
      </w:r>
    </w:p>
    <w:p w14:paraId="40D09759" w14:textId="77777777" w:rsidR="009C4765" w:rsidRPr="005A4751" w:rsidRDefault="009C4765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70A7A869" w14:textId="1530FAC4" w:rsidR="0036346D" w:rsidRPr="005A4751" w:rsidRDefault="008679BB" w:rsidP="006D0971">
      <w:pPr>
        <w:spacing w:after="0" w:line="240" w:lineRule="auto"/>
        <w:rPr>
          <w:rFonts w:ascii="Arial" w:eastAsia="Times New Roman" w:hAnsi="Arial" w:cs="Arial"/>
          <w:bCs/>
          <w:lang w:val="en-US" w:eastAsia="en-US"/>
        </w:rPr>
      </w:pPr>
      <w:r>
        <w:rPr>
          <w:rFonts w:ascii="Arial" w:eastAsia="Times New Roman" w:hAnsi="Arial" w:cs="Arial"/>
          <w:bCs/>
          <w:lang w:val="en-US" w:eastAsia="en-US"/>
        </w:rPr>
        <w:t>Organisation</w:t>
      </w:r>
      <w:r w:rsidR="009C4765" w:rsidRPr="005A4751">
        <w:rPr>
          <w:rFonts w:ascii="Arial" w:eastAsia="Times New Roman" w:hAnsi="Arial" w:cs="Arial"/>
          <w:bCs/>
          <w:lang w:val="en-US" w:eastAsia="en-US"/>
        </w:rPr>
        <w:t>:</w:t>
      </w:r>
    </w:p>
    <w:p w14:paraId="5F7717BD" w14:textId="6C6B813C" w:rsidR="0036346D" w:rsidRPr="005A4751" w:rsidRDefault="0036346D" w:rsidP="006D0971">
      <w:pPr>
        <w:spacing w:after="0" w:line="240" w:lineRule="auto"/>
        <w:rPr>
          <w:rFonts w:ascii="Arial" w:eastAsia="Times New Roman" w:hAnsi="Arial" w:cs="Arial"/>
          <w:bCs/>
          <w:lang w:val="en-US" w:eastAsia="en-US"/>
        </w:rPr>
      </w:pPr>
      <w:r w:rsidRPr="005A4751">
        <w:rPr>
          <w:rFonts w:ascii="Arial" w:eastAsia="Times New Roman" w:hAnsi="Arial" w:cs="Arial"/>
          <w:bCs/>
          <w:lang w:val="en-US" w:eastAsia="en-US"/>
        </w:rPr>
        <w:t>Lead contact:</w:t>
      </w:r>
    </w:p>
    <w:p w14:paraId="7349BA54" w14:textId="14FA5540" w:rsidR="00306B99" w:rsidRPr="005A4751" w:rsidRDefault="00306B99" w:rsidP="006D0971">
      <w:pPr>
        <w:spacing w:after="0" w:line="240" w:lineRule="auto"/>
        <w:rPr>
          <w:rFonts w:ascii="Arial" w:eastAsia="Times New Roman" w:hAnsi="Arial" w:cs="Arial"/>
          <w:bCs/>
          <w:lang w:val="en-US" w:eastAsia="en-US"/>
        </w:rPr>
      </w:pPr>
      <w:r w:rsidRPr="005A4751">
        <w:rPr>
          <w:rFonts w:ascii="Arial" w:eastAsia="Times New Roman" w:hAnsi="Arial" w:cs="Arial"/>
          <w:bCs/>
          <w:lang w:val="en-US" w:eastAsia="en-US"/>
        </w:rPr>
        <w:t xml:space="preserve">Position: </w:t>
      </w:r>
    </w:p>
    <w:p w14:paraId="37A159F6" w14:textId="4A87E2CE" w:rsidR="009C4765" w:rsidRPr="005A4751" w:rsidRDefault="009C4765" w:rsidP="006D0971">
      <w:pPr>
        <w:spacing w:after="0" w:line="240" w:lineRule="auto"/>
        <w:rPr>
          <w:rFonts w:ascii="Arial" w:eastAsia="Times New Roman" w:hAnsi="Arial" w:cs="Arial"/>
          <w:bCs/>
          <w:lang w:val="en-US" w:eastAsia="en-US"/>
        </w:rPr>
      </w:pPr>
      <w:r w:rsidRPr="005A4751">
        <w:rPr>
          <w:rFonts w:ascii="Arial" w:eastAsia="Times New Roman" w:hAnsi="Arial" w:cs="Arial"/>
          <w:bCs/>
          <w:lang w:val="en-US" w:eastAsia="en-US"/>
        </w:rPr>
        <w:t xml:space="preserve">Country: </w:t>
      </w:r>
    </w:p>
    <w:p w14:paraId="503B8A76" w14:textId="5A14C962" w:rsidR="007B1FE9" w:rsidRPr="005A4751" w:rsidRDefault="007B1FE9" w:rsidP="006D0971">
      <w:pPr>
        <w:spacing w:after="0" w:line="240" w:lineRule="auto"/>
        <w:rPr>
          <w:rFonts w:ascii="Arial" w:eastAsia="Times New Roman" w:hAnsi="Arial" w:cs="Arial"/>
          <w:bCs/>
          <w:lang w:val="en-US" w:eastAsia="en-US"/>
        </w:rPr>
      </w:pPr>
      <w:r w:rsidRPr="005A4751">
        <w:rPr>
          <w:rFonts w:ascii="Arial" w:eastAsia="Times New Roman" w:hAnsi="Arial" w:cs="Arial"/>
          <w:bCs/>
          <w:lang w:val="en-US" w:eastAsia="en-US"/>
        </w:rPr>
        <w:t>Telephone:</w:t>
      </w:r>
    </w:p>
    <w:p w14:paraId="440505D7" w14:textId="77777777" w:rsidR="009C4765" w:rsidRPr="005A4751" w:rsidRDefault="009C4765" w:rsidP="006D0971">
      <w:pPr>
        <w:spacing w:after="0" w:line="240" w:lineRule="auto"/>
        <w:rPr>
          <w:rFonts w:ascii="Arial" w:eastAsia="Times New Roman" w:hAnsi="Arial" w:cs="Arial"/>
          <w:bCs/>
          <w:lang w:val="en-US" w:eastAsia="en-US"/>
        </w:rPr>
      </w:pPr>
      <w:r w:rsidRPr="005A4751">
        <w:rPr>
          <w:rFonts w:ascii="Arial" w:eastAsia="Times New Roman" w:hAnsi="Arial" w:cs="Arial"/>
          <w:bCs/>
          <w:lang w:val="en-US" w:eastAsia="en-US"/>
        </w:rPr>
        <w:t xml:space="preserve">Email: </w:t>
      </w:r>
    </w:p>
    <w:p w14:paraId="59B21E9E" w14:textId="77777777" w:rsidR="0036346D" w:rsidRPr="005A4751" w:rsidRDefault="0036346D" w:rsidP="006D0971">
      <w:pPr>
        <w:spacing w:after="0" w:line="240" w:lineRule="auto"/>
        <w:rPr>
          <w:rFonts w:ascii="Arial" w:eastAsia="Times New Roman" w:hAnsi="Arial" w:cs="Arial"/>
          <w:bCs/>
          <w:lang w:val="en-US" w:eastAsia="en-US"/>
        </w:rPr>
      </w:pPr>
    </w:p>
    <w:p w14:paraId="13F17E16" w14:textId="268E40E8" w:rsidR="0036346D" w:rsidRPr="005A4751" w:rsidRDefault="0036346D" w:rsidP="006D097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b/>
          <w:bCs/>
          <w:lang w:val="en-US" w:eastAsia="en-US"/>
        </w:rPr>
      </w:pPr>
      <w:r w:rsidRPr="005A4751">
        <w:rPr>
          <w:rFonts w:ascii="Arial" w:eastAsia="Times New Roman" w:hAnsi="Arial" w:cs="Arial"/>
          <w:b/>
          <w:lang w:val="en-US" w:eastAsia="en-US"/>
        </w:rPr>
        <w:t>Choice of category</w:t>
      </w:r>
      <w:r w:rsidR="00434B5B" w:rsidRPr="005A4751">
        <w:rPr>
          <w:rFonts w:ascii="Arial" w:eastAsia="Times New Roman" w:hAnsi="Arial" w:cs="Arial"/>
          <w:b/>
          <w:lang w:val="en-US" w:eastAsia="en-US"/>
        </w:rPr>
        <w:t>- Asset Owner or Asset Manager</w:t>
      </w:r>
    </w:p>
    <w:p w14:paraId="45F42C8C" w14:textId="10F07A73" w:rsidR="0036346D" w:rsidRPr="005A4751" w:rsidRDefault="0036346D" w:rsidP="006D0971">
      <w:pPr>
        <w:spacing w:after="0" w:line="240" w:lineRule="auto"/>
        <w:rPr>
          <w:rFonts w:ascii="Arial" w:eastAsia="Times New Roman" w:hAnsi="Arial" w:cs="Arial"/>
          <w:b/>
          <w:bCs/>
          <w:lang w:val="en-US" w:eastAsia="en-US"/>
        </w:rPr>
      </w:pPr>
    </w:p>
    <w:p w14:paraId="749649B8" w14:textId="492892E9" w:rsidR="0036346D" w:rsidRPr="005A4751" w:rsidRDefault="0036346D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eastAsia="Times New Roman" w:hAnsi="Arial" w:cs="Arial"/>
          <w:lang w:val="en-US" w:eastAsia="en-US"/>
        </w:rPr>
        <w:t>Please state whether you are an asset owner or asset manager.</w:t>
      </w:r>
    </w:p>
    <w:p w14:paraId="3498D142" w14:textId="65A097EF" w:rsidR="0036346D" w:rsidRPr="005A4751" w:rsidRDefault="0036346D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</w:p>
    <w:p w14:paraId="5CF18630" w14:textId="23189E99" w:rsidR="0036346D" w:rsidRPr="005A4751" w:rsidRDefault="0036346D" w:rsidP="006D0971">
      <w:pPr>
        <w:spacing w:after="0" w:line="240" w:lineRule="auto"/>
        <w:rPr>
          <w:rFonts w:ascii="Arial" w:eastAsia="Times New Roman" w:hAnsi="Arial" w:cs="Arial"/>
          <w:lang w:val="en-US" w:eastAsia="en-US"/>
        </w:rPr>
      </w:pPr>
      <w:r w:rsidRPr="005A4751">
        <w:rPr>
          <w:rFonts w:ascii="Arial" w:eastAsia="Times New Roman" w:hAnsi="Arial" w:cs="Arial"/>
          <w:lang w:val="en-US" w:eastAsia="en-US"/>
        </w:rPr>
        <w:t xml:space="preserve">Please state whether you are responsible for assets under management above or below </w:t>
      </w:r>
      <w:r w:rsidR="00855AF3" w:rsidRPr="005A4751">
        <w:rPr>
          <w:rFonts w:ascii="Arial" w:eastAsia="Times New Roman" w:hAnsi="Arial" w:cs="Arial"/>
          <w:lang w:val="en-US" w:eastAsia="en-US"/>
        </w:rPr>
        <w:t>£60 b</w:t>
      </w:r>
      <w:r w:rsidR="00A90E54">
        <w:rPr>
          <w:rFonts w:ascii="Arial" w:eastAsia="Times New Roman" w:hAnsi="Arial" w:cs="Arial"/>
          <w:lang w:val="en-US" w:eastAsia="en-US"/>
        </w:rPr>
        <w:t>illion</w:t>
      </w:r>
      <w:r w:rsidR="00855AF3" w:rsidRPr="005A4751">
        <w:rPr>
          <w:rFonts w:ascii="Arial" w:eastAsia="Times New Roman" w:hAnsi="Arial" w:cs="Arial"/>
          <w:lang w:val="en-US" w:eastAsia="en-US"/>
        </w:rPr>
        <w:t xml:space="preserve">. </w:t>
      </w:r>
    </w:p>
    <w:p w14:paraId="18A1859E" w14:textId="77777777" w:rsidR="0036346D" w:rsidRPr="005A4751" w:rsidRDefault="0036346D" w:rsidP="006D0971">
      <w:pPr>
        <w:spacing w:after="0" w:line="240" w:lineRule="auto"/>
        <w:rPr>
          <w:rFonts w:ascii="Arial" w:eastAsia="Times New Roman" w:hAnsi="Arial" w:cs="Arial"/>
          <w:b/>
          <w:bCs/>
          <w:lang w:val="en-US" w:eastAsia="en-US"/>
        </w:rPr>
      </w:pPr>
    </w:p>
    <w:p w14:paraId="5EB14B74" w14:textId="77777777" w:rsidR="00C56AE0" w:rsidRPr="00C56AE0" w:rsidRDefault="0036346D" w:rsidP="00C56AE0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eastAsia="Times New Roman" w:hAnsi="Arial" w:cs="Arial"/>
          <w:b/>
          <w:bCs/>
          <w:lang w:val="en-US" w:eastAsia="en-US"/>
        </w:rPr>
      </w:pPr>
      <w:r w:rsidRPr="005A4751">
        <w:rPr>
          <w:rFonts w:ascii="Arial" w:eastAsia="Times New Roman" w:hAnsi="Arial" w:cs="Arial"/>
          <w:b/>
          <w:lang w:val="en-US" w:eastAsia="en-US"/>
        </w:rPr>
        <w:t xml:space="preserve">Links to </w:t>
      </w:r>
      <w:r w:rsidR="00434B5B" w:rsidRPr="005A4751">
        <w:rPr>
          <w:rFonts w:ascii="Arial" w:eastAsia="Times New Roman" w:hAnsi="Arial" w:cs="Arial"/>
          <w:b/>
          <w:lang w:val="en-US" w:eastAsia="en-US"/>
        </w:rPr>
        <w:t>S</w:t>
      </w:r>
      <w:r w:rsidRPr="005A4751">
        <w:rPr>
          <w:rFonts w:ascii="Arial" w:eastAsia="Times New Roman" w:hAnsi="Arial" w:cs="Arial"/>
          <w:b/>
          <w:lang w:val="en-US" w:eastAsia="en-US"/>
        </w:rPr>
        <w:t>tewardship disclosures</w:t>
      </w:r>
    </w:p>
    <w:p w14:paraId="26712A9D" w14:textId="77777777" w:rsidR="00C56AE0" w:rsidRPr="00C56AE0" w:rsidRDefault="00C56AE0" w:rsidP="00C56AE0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lang w:val="en-US" w:eastAsia="en-US"/>
        </w:rPr>
      </w:pPr>
    </w:p>
    <w:p w14:paraId="3E4C6615" w14:textId="77777777" w:rsidR="00C56AE0" w:rsidRDefault="00DB2754" w:rsidP="00C56AE0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lang w:val="en-US" w:eastAsia="en-US"/>
        </w:rPr>
      </w:pPr>
      <w:r w:rsidRPr="00C56AE0">
        <w:rPr>
          <w:rFonts w:ascii="Arial" w:eastAsia="Times New Roman" w:hAnsi="Arial" w:cs="Arial"/>
          <w:bCs/>
          <w:lang w:val="en-US" w:eastAsia="en-US"/>
        </w:rPr>
        <w:t xml:space="preserve">Please provide </w:t>
      </w:r>
      <w:r w:rsidR="00434B5B" w:rsidRPr="00C56AE0">
        <w:rPr>
          <w:rFonts w:ascii="Arial" w:eastAsia="Times New Roman" w:hAnsi="Arial" w:cs="Arial"/>
          <w:bCs/>
          <w:lang w:val="en-US" w:eastAsia="en-US"/>
        </w:rPr>
        <w:t xml:space="preserve">working </w:t>
      </w:r>
      <w:r w:rsidRPr="00C56AE0">
        <w:rPr>
          <w:rFonts w:ascii="Arial" w:eastAsia="Times New Roman" w:hAnsi="Arial" w:cs="Arial"/>
          <w:bCs/>
          <w:lang w:val="en-US" w:eastAsia="en-US"/>
        </w:rPr>
        <w:t xml:space="preserve">links to the page or pages on your website from which your </w:t>
      </w:r>
      <w:r w:rsidR="00434B5B" w:rsidRPr="00C56AE0">
        <w:rPr>
          <w:rFonts w:ascii="Arial" w:eastAsia="Times New Roman" w:hAnsi="Arial" w:cs="Arial"/>
          <w:bCs/>
          <w:lang w:val="en-US" w:eastAsia="en-US"/>
        </w:rPr>
        <w:t>S</w:t>
      </w:r>
      <w:r w:rsidRPr="00C56AE0">
        <w:rPr>
          <w:rFonts w:ascii="Arial" w:eastAsia="Times New Roman" w:hAnsi="Arial" w:cs="Arial"/>
          <w:bCs/>
          <w:lang w:val="en-US" w:eastAsia="en-US"/>
        </w:rPr>
        <w:t xml:space="preserve">tewardship disclosures </w:t>
      </w:r>
      <w:r w:rsidR="00434B5B" w:rsidRPr="00C56AE0">
        <w:rPr>
          <w:rFonts w:ascii="Arial" w:eastAsia="Times New Roman" w:hAnsi="Arial" w:cs="Arial"/>
          <w:bCs/>
          <w:lang w:val="en-US" w:eastAsia="en-US"/>
        </w:rPr>
        <w:t>may</w:t>
      </w:r>
      <w:r w:rsidRPr="00C56AE0">
        <w:rPr>
          <w:rFonts w:ascii="Arial" w:eastAsia="Times New Roman" w:hAnsi="Arial" w:cs="Arial"/>
          <w:bCs/>
          <w:lang w:val="en-US" w:eastAsia="en-US"/>
        </w:rPr>
        <w:t xml:space="preserve"> be accessed</w:t>
      </w:r>
      <w:r w:rsidR="00434B5B" w:rsidRPr="00C56AE0">
        <w:rPr>
          <w:rFonts w:ascii="Arial" w:eastAsia="Times New Roman" w:hAnsi="Arial" w:cs="Arial"/>
          <w:bCs/>
          <w:lang w:val="en-US" w:eastAsia="en-US"/>
        </w:rPr>
        <w:t xml:space="preserve"> easily</w:t>
      </w:r>
      <w:r w:rsidRPr="00C56AE0">
        <w:rPr>
          <w:rFonts w:ascii="Arial" w:eastAsia="Times New Roman" w:hAnsi="Arial" w:cs="Arial"/>
          <w:bCs/>
          <w:lang w:val="en-US" w:eastAsia="en-US"/>
        </w:rPr>
        <w:t xml:space="preserve">.   </w:t>
      </w:r>
    </w:p>
    <w:p w14:paraId="3C8DF532" w14:textId="77777777" w:rsidR="00C56AE0" w:rsidRDefault="00C56AE0" w:rsidP="00C56AE0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lang w:val="en-US" w:eastAsia="en-US"/>
        </w:rPr>
      </w:pPr>
    </w:p>
    <w:p w14:paraId="41680CC0" w14:textId="7FE19CEF" w:rsidR="00C56AE0" w:rsidRDefault="00C56AE0" w:rsidP="00C56AE0">
      <w:pPr>
        <w:spacing w:after="0" w:line="240" w:lineRule="auto"/>
        <w:rPr>
          <w:rFonts w:ascii="Arial" w:eastAsia="Times New Roman" w:hAnsi="Arial" w:cs="Arial"/>
          <w:b/>
          <w:lang w:val="en-US" w:eastAsia="en-US"/>
        </w:rPr>
      </w:pPr>
      <w:r w:rsidRPr="00C56AE0">
        <w:rPr>
          <w:rFonts w:ascii="Arial" w:eastAsia="Times New Roman" w:hAnsi="Arial" w:cs="Arial"/>
          <w:b/>
          <w:lang w:val="en-US" w:eastAsia="en-US"/>
        </w:rPr>
        <w:t xml:space="preserve">4. </w:t>
      </w:r>
      <w:r w:rsidR="00321500">
        <w:rPr>
          <w:rFonts w:ascii="Arial" w:eastAsia="Times New Roman" w:hAnsi="Arial" w:cs="Arial"/>
          <w:b/>
          <w:lang w:val="en-US" w:eastAsia="en-US"/>
        </w:rPr>
        <w:t xml:space="preserve">  </w:t>
      </w:r>
      <w:r w:rsidRPr="00C56AE0">
        <w:rPr>
          <w:rFonts w:ascii="Arial" w:eastAsia="Times New Roman" w:hAnsi="Arial" w:cs="Arial"/>
          <w:b/>
          <w:lang w:val="en-US" w:eastAsia="en-US"/>
        </w:rPr>
        <w:t>Demonstration of achievement</w:t>
      </w:r>
    </w:p>
    <w:p w14:paraId="7BD11457" w14:textId="1F064B43" w:rsidR="00C56AE0" w:rsidRDefault="00C56AE0" w:rsidP="00C56AE0">
      <w:pPr>
        <w:spacing w:after="0" w:line="240" w:lineRule="auto"/>
        <w:rPr>
          <w:rFonts w:ascii="Arial" w:eastAsia="Times New Roman" w:hAnsi="Arial" w:cs="Arial"/>
          <w:b/>
          <w:lang w:val="en-US" w:eastAsia="en-US"/>
        </w:rPr>
      </w:pPr>
    </w:p>
    <w:p w14:paraId="4C5346FD" w14:textId="4043A31E" w:rsidR="00C56AE0" w:rsidRPr="00C56AE0" w:rsidRDefault="00C56AE0" w:rsidP="00C56AE0">
      <w:pPr>
        <w:spacing w:after="0" w:line="240" w:lineRule="auto"/>
        <w:ind w:firstLine="360"/>
        <w:rPr>
          <w:rFonts w:ascii="Arial" w:eastAsia="Times New Roman" w:hAnsi="Arial" w:cs="Arial"/>
          <w:lang w:eastAsia="en-US"/>
        </w:rPr>
      </w:pPr>
      <w:r w:rsidRPr="00C56AE0">
        <w:rPr>
          <w:rFonts w:ascii="Arial" w:eastAsia="Times New Roman" w:hAnsi="Arial" w:cs="Arial"/>
          <w:lang w:eastAsia="en-US"/>
        </w:rPr>
        <w:t>The completeness and clarity of the investor’s Stewardship policies</w:t>
      </w:r>
      <w:r>
        <w:rPr>
          <w:rFonts w:ascii="Arial" w:eastAsia="Times New Roman" w:hAnsi="Arial" w:cs="Arial"/>
          <w:lang w:eastAsia="en-US"/>
        </w:rPr>
        <w:t>:</w:t>
      </w:r>
      <w:r w:rsidRPr="00C56AE0">
        <w:rPr>
          <w:rFonts w:ascii="Arial" w:eastAsia="Times New Roman" w:hAnsi="Arial" w:cs="Arial"/>
          <w:lang w:eastAsia="en-US"/>
        </w:rPr>
        <w:t xml:space="preserve"> </w:t>
      </w:r>
    </w:p>
    <w:p w14:paraId="31D73BA4" w14:textId="77777777" w:rsidR="00C56AE0" w:rsidRPr="00C56AE0" w:rsidRDefault="00C56AE0" w:rsidP="00C56AE0">
      <w:pPr>
        <w:spacing w:after="0" w:line="240" w:lineRule="auto"/>
        <w:rPr>
          <w:rFonts w:ascii="Arial" w:eastAsia="Times New Roman" w:hAnsi="Arial" w:cs="Arial"/>
          <w:b/>
          <w:bCs/>
          <w:lang w:eastAsia="en-US"/>
        </w:rPr>
      </w:pPr>
    </w:p>
    <w:p w14:paraId="2917D35A" w14:textId="6BA9CA71" w:rsidR="00C56AE0" w:rsidRPr="00C56AE0" w:rsidRDefault="00C56AE0" w:rsidP="00C56AE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lang w:eastAsia="en-US"/>
        </w:rPr>
      </w:pPr>
      <w:r>
        <w:rPr>
          <w:rFonts w:ascii="Arial" w:eastAsia="Times New Roman" w:hAnsi="Arial" w:cs="Arial"/>
          <w:bCs/>
          <w:lang w:eastAsia="en-US"/>
        </w:rPr>
        <w:t>A</w:t>
      </w:r>
      <w:r w:rsidRPr="00C56AE0">
        <w:rPr>
          <w:rFonts w:ascii="Arial" w:eastAsia="Times New Roman" w:hAnsi="Arial" w:cs="Arial"/>
          <w:bCs/>
          <w:lang w:eastAsia="en-US"/>
        </w:rPr>
        <w:t xml:space="preserve"> description of how they integrate their stewardship responsibilities with their overall investment approach;</w:t>
      </w:r>
    </w:p>
    <w:p w14:paraId="1213F632" w14:textId="7D3B6F4B" w:rsidR="00C56AE0" w:rsidRPr="00C56AE0" w:rsidRDefault="00C56AE0" w:rsidP="00C56AE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lang w:eastAsia="en-US"/>
        </w:rPr>
      </w:pPr>
      <w:r>
        <w:rPr>
          <w:rFonts w:ascii="Arial" w:eastAsia="Times New Roman" w:hAnsi="Arial" w:cs="Arial"/>
          <w:bCs/>
          <w:lang w:eastAsia="en-US"/>
        </w:rPr>
        <w:t>W</w:t>
      </w:r>
      <w:r w:rsidRPr="00C56AE0">
        <w:rPr>
          <w:rFonts w:ascii="Arial" w:eastAsia="Times New Roman" w:hAnsi="Arial" w:cs="Arial"/>
          <w:bCs/>
          <w:lang w:eastAsia="en-US"/>
        </w:rPr>
        <w:t>hether and how ESG factors are integrated into their policies;</w:t>
      </w:r>
    </w:p>
    <w:p w14:paraId="22D88F1E" w14:textId="10556C03" w:rsidR="00C56AE0" w:rsidRPr="00C56AE0" w:rsidRDefault="00C56AE0" w:rsidP="00C56AE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lang w:eastAsia="en-US"/>
        </w:rPr>
      </w:pPr>
      <w:r>
        <w:rPr>
          <w:rFonts w:ascii="Arial" w:eastAsia="Times New Roman" w:hAnsi="Arial" w:cs="Arial"/>
          <w:bCs/>
          <w:lang w:eastAsia="en-US"/>
        </w:rPr>
        <w:t>A</w:t>
      </w:r>
      <w:r w:rsidRPr="00C56AE0">
        <w:rPr>
          <w:rFonts w:ascii="Arial" w:eastAsia="Times New Roman" w:hAnsi="Arial" w:cs="Arial"/>
          <w:bCs/>
          <w:lang w:eastAsia="en-US"/>
        </w:rPr>
        <w:t>n explanation of how monitoring and engagement is prioritised;</w:t>
      </w:r>
    </w:p>
    <w:p w14:paraId="68F73927" w14:textId="5B8618E5" w:rsidR="00C56AE0" w:rsidRPr="00C56AE0" w:rsidRDefault="00C56AE0" w:rsidP="00C56AE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lang w:eastAsia="en-US"/>
        </w:rPr>
      </w:pPr>
      <w:r>
        <w:rPr>
          <w:rFonts w:ascii="Arial" w:eastAsia="Times New Roman" w:hAnsi="Arial" w:cs="Arial"/>
          <w:bCs/>
          <w:lang w:eastAsia="en-US"/>
        </w:rPr>
        <w:t>D</w:t>
      </w:r>
      <w:r w:rsidRPr="00C56AE0">
        <w:rPr>
          <w:rFonts w:ascii="Arial" w:eastAsia="Times New Roman" w:hAnsi="Arial" w:cs="Arial"/>
          <w:bCs/>
          <w:lang w:eastAsia="en-US"/>
        </w:rPr>
        <w:t xml:space="preserve">etails of their voting policies; </w:t>
      </w:r>
    </w:p>
    <w:p w14:paraId="6F588367" w14:textId="44450585" w:rsidR="00C56AE0" w:rsidRPr="00C56AE0" w:rsidRDefault="00C56AE0" w:rsidP="00C56AE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lang w:eastAsia="en-US"/>
        </w:rPr>
      </w:pPr>
      <w:r>
        <w:rPr>
          <w:rFonts w:ascii="Arial" w:eastAsia="Times New Roman" w:hAnsi="Arial" w:cs="Arial"/>
          <w:bCs/>
          <w:lang w:eastAsia="en-US"/>
        </w:rPr>
        <w:t>A</w:t>
      </w:r>
      <w:r w:rsidRPr="00C56AE0">
        <w:rPr>
          <w:rFonts w:ascii="Arial" w:eastAsia="Times New Roman" w:hAnsi="Arial" w:cs="Arial"/>
          <w:bCs/>
          <w:lang w:eastAsia="en-US"/>
        </w:rPr>
        <w:t>n explanation how their stewardship policies are applied to outsourced activities and to asset classes other than listed equities; and</w:t>
      </w:r>
    </w:p>
    <w:p w14:paraId="761D21A9" w14:textId="1E0BDF84" w:rsidR="00C56AE0" w:rsidRDefault="00C56AE0" w:rsidP="00C56AE0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lang w:eastAsia="en-US"/>
        </w:rPr>
      </w:pPr>
      <w:r>
        <w:rPr>
          <w:rFonts w:ascii="Arial" w:eastAsia="Times New Roman" w:hAnsi="Arial" w:cs="Arial"/>
          <w:bCs/>
          <w:lang w:eastAsia="en-US"/>
        </w:rPr>
        <w:t>I</w:t>
      </w:r>
      <w:r w:rsidRPr="00C56AE0">
        <w:rPr>
          <w:rFonts w:ascii="Arial" w:eastAsia="Times New Roman" w:hAnsi="Arial" w:cs="Arial"/>
          <w:bCs/>
          <w:lang w:eastAsia="en-US"/>
        </w:rPr>
        <w:t xml:space="preserve">nformation about their internal governance arrangements, including how any possible conflicts of interest are managed. </w:t>
      </w:r>
    </w:p>
    <w:p w14:paraId="44D45D95" w14:textId="77777777" w:rsidR="00C56AE0" w:rsidRPr="00C56AE0" w:rsidRDefault="00C56AE0" w:rsidP="00C56AE0">
      <w:pPr>
        <w:spacing w:after="0" w:line="240" w:lineRule="auto"/>
        <w:ind w:left="720"/>
        <w:rPr>
          <w:rFonts w:ascii="Arial" w:eastAsia="Times New Roman" w:hAnsi="Arial" w:cs="Arial"/>
          <w:bCs/>
          <w:lang w:eastAsia="en-US"/>
        </w:rPr>
      </w:pPr>
    </w:p>
    <w:p w14:paraId="56A15611" w14:textId="687D1DB3" w:rsidR="00C56AE0" w:rsidRPr="00C56AE0" w:rsidRDefault="00C56AE0" w:rsidP="00C56AE0">
      <w:pPr>
        <w:pStyle w:val="ListParagraph"/>
        <w:ind w:left="360"/>
        <w:rPr>
          <w:rFonts w:ascii="Arial" w:eastAsia="Times New Roman" w:hAnsi="Arial" w:cs="Arial"/>
          <w:lang w:eastAsia="en-US"/>
        </w:rPr>
      </w:pPr>
      <w:r w:rsidRPr="00C56AE0">
        <w:rPr>
          <w:rFonts w:ascii="Arial" w:eastAsia="Times New Roman" w:hAnsi="Arial" w:cs="Arial"/>
          <w:lang w:eastAsia="en-US"/>
        </w:rPr>
        <w:t>Evidence how those policies have been implemented in practice</w:t>
      </w:r>
      <w:r>
        <w:rPr>
          <w:rFonts w:ascii="Arial" w:eastAsia="Times New Roman" w:hAnsi="Arial" w:cs="Arial"/>
          <w:lang w:eastAsia="en-US"/>
        </w:rPr>
        <w:t>:</w:t>
      </w:r>
      <w:r w:rsidRPr="00C56AE0">
        <w:rPr>
          <w:rFonts w:ascii="Arial" w:eastAsia="Times New Roman" w:hAnsi="Arial" w:cs="Arial"/>
          <w:lang w:eastAsia="en-US"/>
        </w:rPr>
        <w:t xml:space="preserve"> </w:t>
      </w:r>
    </w:p>
    <w:p w14:paraId="066FA5D1" w14:textId="77777777" w:rsidR="00C56AE0" w:rsidRPr="00C56AE0" w:rsidRDefault="00C56AE0" w:rsidP="00C56AE0">
      <w:pPr>
        <w:pStyle w:val="ListParagraph"/>
        <w:ind w:left="360"/>
        <w:rPr>
          <w:rFonts w:ascii="Arial" w:eastAsia="Times New Roman" w:hAnsi="Arial" w:cs="Arial"/>
          <w:lang w:eastAsia="en-US"/>
        </w:rPr>
      </w:pPr>
    </w:p>
    <w:p w14:paraId="0438FC06" w14:textId="05A2424F" w:rsidR="00C56AE0" w:rsidRPr="00C56AE0" w:rsidRDefault="00C56AE0" w:rsidP="00C56AE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</w:t>
      </w:r>
      <w:r w:rsidRPr="00C56AE0">
        <w:rPr>
          <w:rFonts w:ascii="Arial" w:eastAsia="Times New Roman" w:hAnsi="Arial" w:cs="Arial"/>
          <w:lang w:eastAsia="en-US"/>
        </w:rPr>
        <w:t>nnual or other regular reports highlighting the investor’s stewardship activities;</w:t>
      </w:r>
    </w:p>
    <w:p w14:paraId="19293565" w14:textId="0A439EEC" w:rsidR="00C56AE0" w:rsidRPr="00C56AE0" w:rsidRDefault="00C56AE0" w:rsidP="00C56AE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C</w:t>
      </w:r>
      <w:r w:rsidRPr="00C56AE0">
        <w:rPr>
          <w:rFonts w:ascii="Arial" w:eastAsia="Times New Roman" w:hAnsi="Arial" w:cs="Arial"/>
          <w:lang w:eastAsia="en-US"/>
        </w:rPr>
        <w:t>ase studies and examples illustrating the impact of those activities;</w:t>
      </w:r>
    </w:p>
    <w:p w14:paraId="5CF2148B" w14:textId="7CB6CE4D" w:rsidR="00C56AE0" w:rsidRPr="00C56AE0" w:rsidRDefault="00C56AE0" w:rsidP="00C56AE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</w:t>
      </w:r>
      <w:r w:rsidRPr="00C56AE0">
        <w:rPr>
          <w:rFonts w:ascii="Arial" w:eastAsia="Times New Roman" w:hAnsi="Arial" w:cs="Arial"/>
          <w:lang w:eastAsia="en-US"/>
        </w:rPr>
        <w:t xml:space="preserve">ummary data on the nature and extent of engagements they have undertaken; </w:t>
      </w:r>
    </w:p>
    <w:p w14:paraId="4E0B02D2" w14:textId="29850234" w:rsidR="00C56AE0" w:rsidRPr="00C56AE0" w:rsidRDefault="00C56AE0" w:rsidP="00C56AE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</w:t>
      </w:r>
      <w:r w:rsidRPr="00C56AE0">
        <w:rPr>
          <w:rFonts w:ascii="Arial" w:eastAsia="Times New Roman" w:hAnsi="Arial" w:cs="Arial"/>
          <w:lang w:eastAsia="en-US"/>
        </w:rPr>
        <w:t>nformation how their voting rights have been exercised, with a particular focus on when and why they have voted for or against shareholder resolutions;</w:t>
      </w:r>
    </w:p>
    <w:p w14:paraId="17780277" w14:textId="475CD1FB" w:rsidR="00C56AE0" w:rsidRPr="00C56AE0" w:rsidRDefault="00C56AE0" w:rsidP="00C56AE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</w:t>
      </w:r>
      <w:r w:rsidRPr="00C56AE0">
        <w:rPr>
          <w:rFonts w:ascii="Arial" w:eastAsia="Times New Roman" w:hAnsi="Arial" w:cs="Arial"/>
          <w:lang w:eastAsia="en-US"/>
        </w:rPr>
        <w:t xml:space="preserve">nformation on the level of resources dedicated to monitoring, engagement and oversight of any outsourced activities;  </w:t>
      </w:r>
    </w:p>
    <w:p w14:paraId="7F06B5AD" w14:textId="77777777" w:rsidR="00C56AE0" w:rsidRPr="00C56AE0" w:rsidRDefault="00C56AE0" w:rsidP="00C56AE0">
      <w:pPr>
        <w:pStyle w:val="ListParagraph"/>
        <w:rPr>
          <w:rFonts w:ascii="Arial" w:eastAsia="Times New Roman" w:hAnsi="Arial" w:cs="Arial"/>
          <w:lang w:eastAsia="en-US"/>
        </w:rPr>
      </w:pPr>
    </w:p>
    <w:p w14:paraId="72035057" w14:textId="01D90E50" w:rsidR="00C56AE0" w:rsidRPr="00C56AE0" w:rsidRDefault="00C56AE0" w:rsidP="00C56AE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E</w:t>
      </w:r>
      <w:r w:rsidRPr="00C56AE0">
        <w:rPr>
          <w:rFonts w:ascii="Arial" w:eastAsia="Times New Roman" w:hAnsi="Arial" w:cs="Arial"/>
          <w:lang w:eastAsia="en-US"/>
        </w:rPr>
        <w:t>vidence of an active involvement in collaborative initiatives; and</w:t>
      </w:r>
    </w:p>
    <w:p w14:paraId="042E13E4" w14:textId="2DAD734C" w:rsidR="00C56AE0" w:rsidRPr="00C56AE0" w:rsidRDefault="00C56AE0" w:rsidP="00C56AE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</w:t>
      </w:r>
      <w:r w:rsidRPr="00C56AE0">
        <w:rPr>
          <w:rFonts w:ascii="Arial" w:eastAsia="Times New Roman" w:hAnsi="Arial" w:cs="Arial"/>
          <w:lang w:eastAsia="en-US"/>
        </w:rPr>
        <w:t xml:space="preserve">nformation on how they have engaged with their own clients and beneficiaries. </w:t>
      </w:r>
    </w:p>
    <w:p w14:paraId="4A071267" w14:textId="77777777" w:rsidR="00C56AE0" w:rsidRPr="00C56AE0" w:rsidRDefault="00C56AE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lang w:val="en-US" w:eastAsia="en-US"/>
        </w:rPr>
      </w:pPr>
    </w:p>
    <w:sectPr w:rsidR="00C56AE0" w:rsidRPr="00C56AE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60C0" w14:textId="77777777" w:rsidR="00690697" w:rsidRDefault="00690697" w:rsidP="006D0971">
      <w:pPr>
        <w:spacing w:after="0" w:line="240" w:lineRule="auto"/>
      </w:pPr>
      <w:r>
        <w:separator/>
      </w:r>
    </w:p>
  </w:endnote>
  <w:endnote w:type="continuationSeparator" w:id="0">
    <w:p w14:paraId="1CA7CC6C" w14:textId="77777777" w:rsidR="00690697" w:rsidRDefault="00690697" w:rsidP="006D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704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20A7C" w14:textId="1D1A5559" w:rsidR="00DE7D49" w:rsidRDefault="00DE7D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E59D7" w14:textId="77777777" w:rsidR="006D0971" w:rsidRDefault="006D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1EE0" w14:textId="77777777" w:rsidR="00690697" w:rsidRDefault="00690697" w:rsidP="006D0971">
      <w:pPr>
        <w:spacing w:after="0" w:line="240" w:lineRule="auto"/>
      </w:pPr>
      <w:r>
        <w:separator/>
      </w:r>
    </w:p>
  </w:footnote>
  <w:footnote w:type="continuationSeparator" w:id="0">
    <w:p w14:paraId="76F49AD8" w14:textId="77777777" w:rsidR="00690697" w:rsidRDefault="00690697" w:rsidP="006D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752" w14:textId="313BC89F" w:rsidR="006D0971" w:rsidRDefault="00306B99" w:rsidP="007C6BA4">
    <w:pPr>
      <w:pStyle w:val="Header"/>
      <w:tabs>
        <w:tab w:val="clear" w:pos="4513"/>
        <w:tab w:val="clear" w:pos="9026"/>
        <w:tab w:val="left" w:pos="6320"/>
      </w:tabs>
    </w:pPr>
    <w:r w:rsidRPr="00306B99">
      <w:rPr>
        <w:rFonts w:ascii="Times New Roman" w:eastAsia="Times New Roman" w:hAnsi="Times New Roman" w:cs="Times New Roman"/>
        <w:noProof/>
        <w:sz w:val="24"/>
        <w:szCs w:val="24"/>
        <w:lang w:val="en-US" w:eastAsia="en-US"/>
      </w:rPr>
      <w:drawing>
        <wp:inline distT="0" distB="0" distL="0" distR="0" wp14:anchorId="5D8C553A" wp14:editId="6BAE6743">
          <wp:extent cx="3828415" cy="817245"/>
          <wp:effectExtent l="0" t="0" r="63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C6B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06B1"/>
    <w:multiLevelType w:val="hybridMultilevel"/>
    <w:tmpl w:val="D312D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60CF"/>
    <w:multiLevelType w:val="hybridMultilevel"/>
    <w:tmpl w:val="69DC9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6210"/>
    <w:multiLevelType w:val="hybridMultilevel"/>
    <w:tmpl w:val="32428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449C"/>
    <w:multiLevelType w:val="hybridMultilevel"/>
    <w:tmpl w:val="6DEEB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A10D8"/>
    <w:multiLevelType w:val="hybridMultilevel"/>
    <w:tmpl w:val="0CC2C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1F4A"/>
    <w:multiLevelType w:val="multilevel"/>
    <w:tmpl w:val="FD52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E4EA0"/>
    <w:multiLevelType w:val="hybridMultilevel"/>
    <w:tmpl w:val="B9E4E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3567B"/>
    <w:multiLevelType w:val="hybridMultilevel"/>
    <w:tmpl w:val="C6703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D50241"/>
    <w:multiLevelType w:val="hybridMultilevel"/>
    <w:tmpl w:val="65EE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93B88"/>
    <w:multiLevelType w:val="hybridMultilevel"/>
    <w:tmpl w:val="0E728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4F737E"/>
    <w:multiLevelType w:val="hybridMultilevel"/>
    <w:tmpl w:val="F8660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366192">
    <w:abstractNumId w:val="9"/>
  </w:num>
  <w:num w:numId="2" w16cid:durableId="721367406">
    <w:abstractNumId w:val="6"/>
  </w:num>
  <w:num w:numId="3" w16cid:durableId="725567968">
    <w:abstractNumId w:val="2"/>
  </w:num>
  <w:num w:numId="4" w16cid:durableId="739209819">
    <w:abstractNumId w:val="10"/>
  </w:num>
  <w:num w:numId="5" w16cid:durableId="737895744">
    <w:abstractNumId w:val="3"/>
  </w:num>
  <w:num w:numId="6" w16cid:durableId="1934825486">
    <w:abstractNumId w:val="2"/>
  </w:num>
  <w:num w:numId="7" w16cid:durableId="1449934411">
    <w:abstractNumId w:val="8"/>
  </w:num>
  <w:num w:numId="8" w16cid:durableId="682829272">
    <w:abstractNumId w:val="7"/>
  </w:num>
  <w:num w:numId="9" w16cid:durableId="136915979">
    <w:abstractNumId w:val="0"/>
  </w:num>
  <w:num w:numId="10" w16cid:durableId="644772905">
    <w:abstractNumId w:val="1"/>
  </w:num>
  <w:num w:numId="11" w16cid:durableId="1355618729">
    <w:abstractNumId w:val="4"/>
  </w:num>
  <w:num w:numId="12" w16cid:durableId="1539390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CD"/>
    <w:rsid w:val="0001041B"/>
    <w:rsid w:val="00011442"/>
    <w:rsid w:val="000212E7"/>
    <w:rsid w:val="00023344"/>
    <w:rsid w:val="00077283"/>
    <w:rsid w:val="00090ED8"/>
    <w:rsid w:val="000C14C1"/>
    <w:rsid w:val="000E0212"/>
    <w:rsid w:val="00166E9A"/>
    <w:rsid w:val="0018332E"/>
    <w:rsid w:val="001A025D"/>
    <w:rsid w:val="001A037F"/>
    <w:rsid w:val="001F0189"/>
    <w:rsid w:val="001F02BF"/>
    <w:rsid w:val="001F667A"/>
    <w:rsid w:val="0021168E"/>
    <w:rsid w:val="00251014"/>
    <w:rsid w:val="002A2468"/>
    <w:rsid w:val="003024DF"/>
    <w:rsid w:val="00305229"/>
    <w:rsid w:val="00306B99"/>
    <w:rsid w:val="00321500"/>
    <w:rsid w:val="003439BA"/>
    <w:rsid w:val="0036346D"/>
    <w:rsid w:val="003A1A04"/>
    <w:rsid w:val="003B2234"/>
    <w:rsid w:val="004306E9"/>
    <w:rsid w:val="00434B5B"/>
    <w:rsid w:val="00441A5B"/>
    <w:rsid w:val="004B28DD"/>
    <w:rsid w:val="004D1132"/>
    <w:rsid w:val="004D51B3"/>
    <w:rsid w:val="00537F50"/>
    <w:rsid w:val="00576F01"/>
    <w:rsid w:val="005A202F"/>
    <w:rsid w:val="005A2676"/>
    <w:rsid w:val="005A4751"/>
    <w:rsid w:val="005B1107"/>
    <w:rsid w:val="005D06AB"/>
    <w:rsid w:val="005E45B2"/>
    <w:rsid w:val="00621B6E"/>
    <w:rsid w:val="006447E2"/>
    <w:rsid w:val="00690697"/>
    <w:rsid w:val="006C4B90"/>
    <w:rsid w:val="006D0452"/>
    <w:rsid w:val="006D0971"/>
    <w:rsid w:val="006E490E"/>
    <w:rsid w:val="006F04A3"/>
    <w:rsid w:val="007302DC"/>
    <w:rsid w:val="007366CF"/>
    <w:rsid w:val="00751770"/>
    <w:rsid w:val="007B1FE9"/>
    <w:rsid w:val="007C512A"/>
    <w:rsid w:val="007C6BA4"/>
    <w:rsid w:val="007D59FC"/>
    <w:rsid w:val="008030CE"/>
    <w:rsid w:val="00824A62"/>
    <w:rsid w:val="00855AF3"/>
    <w:rsid w:val="00857A1A"/>
    <w:rsid w:val="008679BB"/>
    <w:rsid w:val="008A5B5F"/>
    <w:rsid w:val="008D54A2"/>
    <w:rsid w:val="008E3B6C"/>
    <w:rsid w:val="008E3F1E"/>
    <w:rsid w:val="0091537D"/>
    <w:rsid w:val="00931940"/>
    <w:rsid w:val="00934912"/>
    <w:rsid w:val="009545E5"/>
    <w:rsid w:val="00962895"/>
    <w:rsid w:val="00986A74"/>
    <w:rsid w:val="009A65CD"/>
    <w:rsid w:val="009C4765"/>
    <w:rsid w:val="009D238B"/>
    <w:rsid w:val="009F5952"/>
    <w:rsid w:val="009F717E"/>
    <w:rsid w:val="00A02386"/>
    <w:rsid w:val="00A40DE0"/>
    <w:rsid w:val="00A90E54"/>
    <w:rsid w:val="00AA7F5D"/>
    <w:rsid w:val="00AB39F2"/>
    <w:rsid w:val="00B038E7"/>
    <w:rsid w:val="00B23EF8"/>
    <w:rsid w:val="00B5365D"/>
    <w:rsid w:val="00B62B66"/>
    <w:rsid w:val="00B6697D"/>
    <w:rsid w:val="00B87797"/>
    <w:rsid w:val="00B977E9"/>
    <w:rsid w:val="00BC3A2B"/>
    <w:rsid w:val="00BE1076"/>
    <w:rsid w:val="00C56AE0"/>
    <w:rsid w:val="00C57690"/>
    <w:rsid w:val="00C65994"/>
    <w:rsid w:val="00C92E67"/>
    <w:rsid w:val="00C946E6"/>
    <w:rsid w:val="00C96A26"/>
    <w:rsid w:val="00CA460D"/>
    <w:rsid w:val="00CB0C3D"/>
    <w:rsid w:val="00CC2C15"/>
    <w:rsid w:val="00CC5FED"/>
    <w:rsid w:val="00CE2E7F"/>
    <w:rsid w:val="00CE492F"/>
    <w:rsid w:val="00CF067D"/>
    <w:rsid w:val="00D2061A"/>
    <w:rsid w:val="00D33CF1"/>
    <w:rsid w:val="00D62CA2"/>
    <w:rsid w:val="00DB2754"/>
    <w:rsid w:val="00DE7D49"/>
    <w:rsid w:val="00E00888"/>
    <w:rsid w:val="00E23879"/>
    <w:rsid w:val="00E829B5"/>
    <w:rsid w:val="00EA315E"/>
    <w:rsid w:val="00F26299"/>
    <w:rsid w:val="00F2753D"/>
    <w:rsid w:val="00F419E4"/>
    <w:rsid w:val="00F66611"/>
    <w:rsid w:val="00F87FB3"/>
    <w:rsid w:val="00F94886"/>
    <w:rsid w:val="00FA5271"/>
    <w:rsid w:val="00FA7F24"/>
    <w:rsid w:val="00FE61D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ED47D"/>
  <w15:chartTrackingRefBased/>
  <w15:docId w15:val="{C7ABB1EE-05A8-4C94-BE0A-21BC51E9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E0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D8"/>
    <w:rPr>
      <w:rFonts w:ascii="Segoe UI" w:eastAsiaTheme="minorEastAsia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030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8B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38B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63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7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0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71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6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Hodge</dc:creator>
  <cp:keywords/>
  <dc:description/>
  <cp:lastModifiedBy>Carol</cp:lastModifiedBy>
  <cp:revision>2</cp:revision>
  <cp:lastPrinted>2022-05-08T16:03:00Z</cp:lastPrinted>
  <dcterms:created xsi:type="dcterms:W3CDTF">2022-05-11T12:37:00Z</dcterms:created>
  <dcterms:modified xsi:type="dcterms:W3CDTF">2022-05-11T12:37:00Z</dcterms:modified>
</cp:coreProperties>
</file>